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5CB1D" w14:textId="1306F69C" w:rsidR="001B0342" w:rsidRPr="00745542" w:rsidRDefault="004A2150">
      <w:pPr>
        <w:rPr>
          <w:b/>
          <w:bCs/>
          <w:sz w:val="28"/>
          <w:szCs w:val="28"/>
        </w:rPr>
      </w:pPr>
      <w:r>
        <w:rPr>
          <w:b/>
          <w:bCs/>
          <w:sz w:val="28"/>
          <w:szCs w:val="28"/>
        </w:rPr>
        <w:t>Specification</w:t>
      </w:r>
      <w:r w:rsidR="00C34A1A" w:rsidRPr="00745542">
        <w:rPr>
          <w:b/>
          <w:bCs/>
          <w:sz w:val="28"/>
          <w:szCs w:val="28"/>
        </w:rPr>
        <w:t xml:space="preserve"> – Demountable </w:t>
      </w:r>
      <w:r w:rsidR="008B1CCF">
        <w:rPr>
          <w:b/>
          <w:bCs/>
          <w:sz w:val="28"/>
          <w:szCs w:val="28"/>
        </w:rPr>
        <w:t>d</w:t>
      </w:r>
      <w:r w:rsidR="00C34A1A" w:rsidRPr="00745542">
        <w:rPr>
          <w:b/>
          <w:bCs/>
          <w:sz w:val="28"/>
          <w:szCs w:val="28"/>
        </w:rPr>
        <w:t>efences</w:t>
      </w:r>
      <w:r w:rsidR="00811F49">
        <w:rPr>
          <w:b/>
          <w:bCs/>
          <w:sz w:val="28"/>
          <w:szCs w:val="28"/>
        </w:rPr>
        <w:t xml:space="preserve"> delivery and </w:t>
      </w:r>
      <w:r w:rsidR="009B3B4E">
        <w:rPr>
          <w:b/>
          <w:bCs/>
          <w:sz w:val="28"/>
          <w:szCs w:val="28"/>
        </w:rPr>
        <w:t>construction</w:t>
      </w:r>
    </w:p>
    <w:p w14:paraId="4BEAF302" w14:textId="49F0C8F7" w:rsidR="00986C98" w:rsidRDefault="00986C98">
      <w:r>
        <w:t xml:space="preserve">This specification is for the </w:t>
      </w:r>
      <w:r w:rsidR="00097A81">
        <w:t xml:space="preserve">design and </w:t>
      </w:r>
      <w:r w:rsidR="009B3B4E">
        <w:t>construction</w:t>
      </w:r>
      <w:r w:rsidR="00811F49">
        <w:t xml:space="preserve"> </w:t>
      </w:r>
      <w:r>
        <w:t>of demountable defences against coastal flooding on the islands of St Mary’s and St Agnes, Isles of Scilly.</w:t>
      </w:r>
    </w:p>
    <w:p w14:paraId="23E0A8E2" w14:textId="77777777" w:rsidR="00A66332" w:rsidRDefault="00A66332" w:rsidP="00A66332">
      <w:r>
        <w:t>Demountable defences are systems that can be assembled and/or installed before predicted flooding events and removed after the event has passed.</w:t>
      </w:r>
    </w:p>
    <w:p w14:paraId="4D86CD8C" w14:textId="77777777" w:rsidR="007F2B0F" w:rsidRDefault="00A66332" w:rsidP="00A66332">
      <w:r>
        <w:t>This tender is for the design, construction and installation of</w:t>
      </w:r>
      <w:r w:rsidR="007F2B0F">
        <w:t xml:space="preserve">: </w:t>
      </w:r>
    </w:p>
    <w:p w14:paraId="1DA3A6BC" w14:textId="7C98722F" w:rsidR="007F2B0F" w:rsidRDefault="007F2B0F" w:rsidP="007F2B0F">
      <w:pPr>
        <w:pStyle w:val="ListParagraph"/>
        <w:numPr>
          <w:ilvl w:val="0"/>
          <w:numId w:val="11"/>
        </w:numPr>
      </w:pPr>
      <w:r>
        <w:t>D</w:t>
      </w:r>
      <w:r w:rsidR="00A66332">
        <w:t>emountable structures</w:t>
      </w:r>
    </w:p>
    <w:p w14:paraId="27343169" w14:textId="6FAF1DD6" w:rsidR="007F2B0F" w:rsidRDefault="007F2B0F" w:rsidP="007F2B0F">
      <w:pPr>
        <w:pStyle w:val="ListParagraph"/>
        <w:numPr>
          <w:ilvl w:val="0"/>
          <w:numId w:val="11"/>
        </w:numPr>
      </w:pPr>
      <w:r>
        <w:t>Th</w:t>
      </w:r>
      <w:r w:rsidR="00A66332">
        <w:t xml:space="preserve">eir supporting elements </w:t>
      </w:r>
    </w:p>
    <w:p w14:paraId="14387E73" w14:textId="3F408425" w:rsidR="007F2B0F" w:rsidRDefault="007F2B0F" w:rsidP="007F2B0F">
      <w:pPr>
        <w:pStyle w:val="ListParagraph"/>
        <w:numPr>
          <w:ilvl w:val="0"/>
          <w:numId w:val="11"/>
        </w:numPr>
      </w:pPr>
      <w:r>
        <w:t>A</w:t>
      </w:r>
      <w:r w:rsidR="00A66332">
        <w:t>ssociated civil works</w:t>
      </w:r>
    </w:p>
    <w:p w14:paraId="7CBBBA52" w14:textId="6CBBFA5F" w:rsidR="00A66332" w:rsidRDefault="00A66332" w:rsidP="00A66332">
      <w:r>
        <w:t xml:space="preserve">The supporting elements include any upright supports for the demountable structures. Modification of surfaces including ground surfaces and walls </w:t>
      </w:r>
      <w:r w:rsidR="00426F00">
        <w:t xml:space="preserve">not associated with buildings </w:t>
      </w:r>
      <w:r>
        <w:t>is required at each site to provide suitable foundations for the demountable defence</w:t>
      </w:r>
      <w:r w:rsidR="00426F00">
        <w:t>,</w:t>
      </w:r>
      <w:r w:rsidR="007F2B0F">
        <w:t xml:space="preserve"> and </w:t>
      </w:r>
      <w:r>
        <w:t xml:space="preserve">are within </w:t>
      </w:r>
      <w:r w:rsidR="007F2B0F">
        <w:t xml:space="preserve">the </w:t>
      </w:r>
      <w:r>
        <w:t>scope</w:t>
      </w:r>
      <w:r w:rsidR="007F2B0F">
        <w:t xml:space="preserve"> of this tender</w:t>
      </w:r>
      <w:r>
        <w:t>.</w:t>
      </w:r>
    </w:p>
    <w:p w14:paraId="6F760519" w14:textId="7C816C21" w:rsidR="007F2B0F" w:rsidRDefault="007F2B0F" w:rsidP="00A66332">
      <w:r>
        <w:t>The civil works may include low embankments or low walls with any necessary cut-off foundations.</w:t>
      </w:r>
    </w:p>
    <w:p w14:paraId="6261A0F4" w14:textId="6663EC74" w:rsidR="00752A98" w:rsidRDefault="00752A98" w:rsidP="00752A98">
      <w:r>
        <w:t>The following sites at which demountable defences are required (all St Mary’s unless noted) are (locations mapped in Figures 21, 22, 23, 24 and 25):</w:t>
      </w:r>
    </w:p>
    <w:p w14:paraId="5668A394" w14:textId="3531E9B6" w:rsidR="00752A98" w:rsidRDefault="00752A98" w:rsidP="00752A98">
      <w:pPr>
        <w:pStyle w:val="ListParagraph"/>
        <w:numPr>
          <w:ilvl w:val="0"/>
          <w:numId w:val="1"/>
        </w:numPr>
      </w:pPr>
      <w:r>
        <w:t>Porthcressa W – Little Porth</w:t>
      </w:r>
    </w:p>
    <w:p w14:paraId="07585709" w14:textId="5FE49013" w:rsidR="00752A98" w:rsidRDefault="00752A98" w:rsidP="00752A98">
      <w:pPr>
        <w:pStyle w:val="ListParagraph"/>
        <w:numPr>
          <w:ilvl w:val="0"/>
          <w:numId w:val="1"/>
        </w:numPr>
      </w:pPr>
      <w:r>
        <w:t>Porthcressa E Bank – gap at laundrette building</w:t>
      </w:r>
    </w:p>
    <w:p w14:paraId="630FA7D2" w14:textId="3DA37DF9" w:rsidR="00752A98" w:rsidRDefault="00752A98" w:rsidP="00752A98">
      <w:pPr>
        <w:pStyle w:val="ListParagraph"/>
        <w:numPr>
          <w:ilvl w:val="0"/>
          <w:numId w:val="1"/>
        </w:numPr>
      </w:pPr>
      <w:r>
        <w:t>Porthcressa E ramp – east of the library</w:t>
      </w:r>
    </w:p>
    <w:p w14:paraId="6AA5FBED" w14:textId="77777777" w:rsidR="00752A98" w:rsidRDefault="00752A98" w:rsidP="00752A98">
      <w:pPr>
        <w:pStyle w:val="ListParagraph"/>
        <w:numPr>
          <w:ilvl w:val="0"/>
          <w:numId w:val="1"/>
        </w:numPr>
      </w:pPr>
      <w:r>
        <w:t>Town Beach – Rechabite Slip area</w:t>
      </w:r>
    </w:p>
    <w:p w14:paraId="7CBEAEBA" w14:textId="77777777" w:rsidR="00752A98" w:rsidRDefault="00752A98" w:rsidP="00752A98">
      <w:pPr>
        <w:pStyle w:val="ListParagraph"/>
        <w:numPr>
          <w:ilvl w:val="0"/>
          <w:numId w:val="1"/>
        </w:numPr>
      </w:pPr>
      <w:r>
        <w:t>Town Beach – Holgate’s Green</w:t>
      </w:r>
    </w:p>
    <w:p w14:paraId="3A420A89" w14:textId="77777777" w:rsidR="00752A98" w:rsidRDefault="00752A98" w:rsidP="00752A98">
      <w:pPr>
        <w:pStyle w:val="ListParagraph"/>
        <w:numPr>
          <w:ilvl w:val="0"/>
          <w:numId w:val="1"/>
        </w:numPr>
      </w:pPr>
      <w:r>
        <w:t>Town Beach – West of Holgate’s Green</w:t>
      </w:r>
    </w:p>
    <w:p w14:paraId="129AF214" w14:textId="77777777" w:rsidR="00752A98" w:rsidRDefault="00752A98" w:rsidP="00752A98">
      <w:pPr>
        <w:pStyle w:val="ListParagraph"/>
        <w:numPr>
          <w:ilvl w:val="0"/>
          <w:numId w:val="1"/>
        </w:numPr>
      </w:pPr>
      <w:r>
        <w:t>Mermaid Inn</w:t>
      </w:r>
    </w:p>
    <w:p w14:paraId="5D45A79B" w14:textId="10281409" w:rsidR="00752A98" w:rsidRDefault="00752A98" w:rsidP="00752A98">
      <w:pPr>
        <w:pStyle w:val="ListParagraph"/>
        <w:numPr>
          <w:ilvl w:val="0"/>
          <w:numId w:val="1"/>
        </w:numPr>
      </w:pPr>
      <w:r>
        <w:t>Old Town – Trench Lane (E) and Old Town Road (W</w:t>
      </w:r>
      <w:r w:rsidRPr="00D01E05">
        <w:t>)</w:t>
      </w:r>
      <w:r w:rsidR="0089592A" w:rsidRPr="00D01E05">
        <w:t xml:space="preserve"> </w:t>
      </w:r>
      <w:r w:rsidR="0089592A" w:rsidRPr="00D01E05">
        <w:rPr>
          <w:u w:val="single"/>
        </w:rPr>
        <w:t>BUILD only</w:t>
      </w:r>
    </w:p>
    <w:p w14:paraId="543BC3F1" w14:textId="77777777" w:rsidR="00752A98" w:rsidRDefault="00752A98" w:rsidP="00752A98">
      <w:pPr>
        <w:pStyle w:val="ListParagraph"/>
        <w:numPr>
          <w:ilvl w:val="0"/>
          <w:numId w:val="1"/>
        </w:numPr>
      </w:pPr>
      <w:r>
        <w:t>Old lifeboat slip, Periglis, St Agnes</w:t>
      </w:r>
    </w:p>
    <w:p w14:paraId="7A287CA0" w14:textId="42D62422" w:rsidR="00A66332" w:rsidRPr="00A66332" w:rsidRDefault="00A66332">
      <w:pPr>
        <w:rPr>
          <w:b/>
          <w:bCs/>
        </w:rPr>
      </w:pPr>
      <w:r w:rsidRPr="00A66332">
        <w:rPr>
          <w:b/>
          <w:bCs/>
        </w:rPr>
        <w:t>Notes on funding</w:t>
      </w:r>
    </w:p>
    <w:p w14:paraId="397D0A4F" w14:textId="323528F3" w:rsidR="00A66332" w:rsidRDefault="00A66332">
      <w:r>
        <w:t>The Climate Adaptation Scilly project is funded by the European Regional Development Fund (ERDF) and the Environment Agency. The ERDF funding is available until 30 June 2023. After this date, no funding may be claimed from ERDF. Funding may be claimed from the EA after 30 June 2023.</w:t>
      </w:r>
      <w:r w:rsidR="00BB6B71">
        <w:t xml:space="preserve"> Therefore, all invoices and payments must be defrayed by 16</w:t>
      </w:r>
      <w:r w:rsidR="00BB6B71" w:rsidRPr="00BB6B71">
        <w:rPr>
          <w:vertAlign w:val="superscript"/>
        </w:rPr>
        <w:t>th</w:t>
      </w:r>
      <w:r w:rsidR="00BB6B71">
        <w:t xml:space="preserve"> June 2023. We would expect contractors to submit invoices on a monthly basis.</w:t>
      </w:r>
    </w:p>
    <w:p w14:paraId="5B435296" w14:textId="19B21829" w:rsidR="00A66332" w:rsidRDefault="00A66332">
      <w:r>
        <w:t>The ERDF funding is used only for work on St Mary’s. The demountable defence on St Agnes is funded entirely by the EA. This means the work on St Mary’s must be scheduled to be completed first, and the work on St Agnes should be scheduled for the end of the programme.</w:t>
      </w:r>
    </w:p>
    <w:p w14:paraId="045FD55E" w14:textId="25D8456D" w:rsidR="00A66332" w:rsidRDefault="00A66332">
      <w:r>
        <w:t>The project wishes to use as much of the funding available from the ERDF as possible. This means that the more straight-forward components of the specification below should be completed as soon as possible within the</w:t>
      </w:r>
      <w:r w:rsidR="001559B7">
        <w:t xml:space="preserve"> proposed</w:t>
      </w:r>
      <w:r>
        <w:t xml:space="preserve"> project schedule. The more complex elements, relying on civil works, </w:t>
      </w:r>
      <w:r w:rsidR="00426F00">
        <w:t xml:space="preserve">can </w:t>
      </w:r>
      <w:r>
        <w:t>be completed later</w:t>
      </w:r>
      <w:r w:rsidR="00426F00">
        <w:t>, but should be completed as soon as possible</w:t>
      </w:r>
      <w:r>
        <w:t>.</w:t>
      </w:r>
    </w:p>
    <w:p w14:paraId="44A38594" w14:textId="31F16273" w:rsidR="00A66332" w:rsidRPr="00A66332" w:rsidRDefault="00A66332">
      <w:pPr>
        <w:rPr>
          <w:b/>
          <w:bCs/>
        </w:rPr>
      </w:pPr>
      <w:r w:rsidRPr="00A66332">
        <w:rPr>
          <w:b/>
          <w:bCs/>
        </w:rPr>
        <w:t>Notes on division of tasks</w:t>
      </w:r>
      <w:r w:rsidR="00780B2D">
        <w:rPr>
          <w:b/>
          <w:bCs/>
        </w:rPr>
        <w:t xml:space="preserve"> in the tender</w:t>
      </w:r>
    </w:p>
    <w:p w14:paraId="1DE69D27" w14:textId="7EC36859" w:rsidR="00780B2D" w:rsidRDefault="00780B2D" w:rsidP="007F2B0F">
      <w:r>
        <w:lastRenderedPageBreak/>
        <w:t xml:space="preserve">The scope of works includes both (1) demountable systems that require minimal modification of surfaces and foundations, </w:t>
      </w:r>
      <w:r w:rsidR="001559B7">
        <w:t xml:space="preserve">and </w:t>
      </w:r>
      <w:r>
        <w:t xml:space="preserve">(2) more complex arrangements with demountables and </w:t>
      </w:r>
      <w:r w:rsidR="00426F00">
        <w:t>adjacent</w:t>
      </w:r>
      <w:r>
        <w:t xml:space="preserve"> civil works. </w:t>
      </w:r>
    </w:p>
    <w:p w14:paraId="1D036B59" w14:textId="29872A99" w:rsidR="00F50C6C" w:rsidRDefault="00F50C6C" w:rsidP="00F50C6C">
      <w:r>
        <w:t xml:space="preserve">Council recognises that the full scope of work may not be feasible for some suppliers to provide. </w:t>
      </w:r>
      <w:r w:rsidR="00D66324">
        <w:t>Council is content to receive tenders for only part of the works. For this reason, t</w:t>
      </w:r>
      <w:r>
        <w:t>he response to this</w:t>
      </w:r>
      <w:r w:rsidR="008507BE">
        <w:t xml:space="preserve"> request for</w:t>
      </w:r>
      <w:r>
        <w:t xml:space="preserve"> tender</w:t>
      </w:r>
      <w:r w:rsidR="008507BE">
        <w:t>s</w:t>
      </w:r>
      <w:r>
        <w:t xml:space="preserve"> may take the form of</w:t>
      </w:r>
      <w:r w:rsidR="00D66324">
        <w:t xml:space="preserve"> the following options</w:t>
      </w:r>
      <w:r>
        <w:t>:</w:t>
      </w:r>
    </w:p>
    <w:p w14:paraId="2739F1A7" w14:textId="1D28F6B9" w:rsidR="00F50C6C" w:rsidRDefault="00F50C6C" w:rsidP="008507BE">
      <w:pPr>
        <w:pStyle w:val="ListParagraph"/>
        <w:numPr>
          <w:ilvl w:val="0"/>
          <w:numId w:val="12"/>
        </w:numPr>
      </w:pPr>
      <w:r>
        <w:t xml:space="preserve">A tender </w:t>
      </w:r>
      <w:r w:rsidR="00D66324">
        <w:t xml:space="preserve">solely </w:t>
      </w:r>
      <w:r>
        <w:t>for provision of the demountable systems and associated modification of surfaces and foundations</w:t>
      </w:r>
    </w:p>
    <w:p w14:paraId="74F84F9C" w14:textId="164527CA" w:rsidR="00F50C6C" w:rsidRDefault="00F50C6C" w:rsidP="00F50C6C">
      <w:pPr>
        <w:pStyle w:val="ListParagraph"/>
        <w:numPr>
          <w:ilvl w:val="0"/>
          <w:numId w:val="12"/>
        </w:numPr>
      </w:pPr>
      <w:r>
        <w:t xml:space="preserve">A tender </w:t>
      </w:r>
      <w:r w:rsidR="00D66324">
        <w:t xml:space="preserve">solely </w:t>
      </w:r>
      <w:r>
        <w:t>for provision of the civil works that tie to the demountable systems</w:t>
      </w:r>
    </w:p>
    <w:p w14:paraId="7512F97F" w14:textId="7779AA32" w:rsidR="00F50C6C" w:rsidRDefault="00F50C6C" w:rsidP="00F50C6C">
      <w:pPr>
        <w:pStyle w:val="ListParagraph"/>
        <w:numPr>
          <w:ilvl w:val="0"/>
          <w:numId w:val="12"/>
        </w:numPr>
      </w:pPr>
      <w:r>
        <w:t>A tender for provision of both (</w:t>
      </w:r>
      <w:r w:rsidR="00D66324">
        <w:t>A</w:t>
      </w:r>
      <w:r>
        <w:t xml:space="preserve">) and </w:t>
      </w:r>
      <w:r w:rsidR="00D66324">
        <w:t>(B</w:t>
      </w:r>
      <w:r>
        <w:t>)</w:t>
      </w:r>
      <w:r w:rsidR="00D66324">
        <w:t xml:space="preserve"> listed above</w:t>
      </w:r>
    </w:p>
    <w:p w14:paraId="60E70507" w14:textId="5D28728F" w:rsidR="00D66324" w:rsidRDefault="00D66324" w:rsidP="00D66324">
      <w:r>
        <w:t xml:space="preserve">However, Council would prefer that all the work is completed under one contract. For this reason, </w:t>
      </w:r>
      <w:r w:rsidR="00517F8F">
        <w:t xml:space="preserve">the overall </w:t>
      </w:r>
      <w:r>
        <w:t>scor</w:t>
      </w:r>
      <w:r w:rsidR="00517F8F">
        <w:t>e</w:t>
      </w:r>
      <w:r>
        <w:t xml:space="preserve"> of tenders offering option C) will be uprated by 5%.</w:t>
      </w:r>
    </w:p>
    <w:p w14:paraId="4A3C6C69" w14:textId="520A9968" w:rsidR="00D66324" w:rsidRDefault="00426F00" w:rsidP="00D66324">
      <w:r>
        <w:t>Tenderers</w:t>
      </w:r>
      <w:r w:rsidR="00D66324">
        <w:t xml:space="preserve"> must </w:t>
      </w:r>
      <w:r>
        <w:t xml:space="preserve">identify </w:t>
      </w:r>
      <w:r w:rsidR="00D66324">
        <w:t xml:space="preserve">which option they are tendering for in their tender submission. </w:t>
      </w:r>
    </w:p>
    <w:p w14:paraId="0541BC30" w14:textId="5367365C" w:rsidR="009A086E" w:rsidRDefault="00426F00" w:rsidP="009A086E">
      <w:r>
        <w:t xml:space="preserve">The nature of the scope of works is illustrated </w:t>
      </w:r>
      <w:r w:rsidR="009A086E">
        <w:t>In Figure 1</w:t>
      </w:r>
      <w:r>
        <w:t>.</w:t>
      </w:r>
      <w:r w:rsidR="009A086E">
        <w:t xml:space="preserve"> </w:t>
      </w:r>
      <w:r>
        <w:t>E</w:t>
      </w:r>
      <w:r w:rsidR="009A086E">
        <w:t>lements labelled starting A relate to the demountables option, while element B relates to the civil works option. In Figure 1</w:t>
      </w:r>
      <w:r w:rsidR="002B3FF4">
        <w:t xml:space="preserve">, </w:t>
      </w:r>
      <w:r w:rsidR="009A086E">
        <w:t>existing buildings (D) must not be attached to by the supporting elements of the demountable structures, but existing walls belonging to Council may be attached to. The ground (E) may require treatment (A3) to seal the surface.</w:t>
      </w:r>
    </w:p>
    <w:p w14:paraId="45DD4212" w14:textId="76C5AA10" w:rsidR="009A086E" w:rsidRDefault="009A086E" w:rsidP="009A086E">
      <w:r>
        <w:rPr>
          <w:noProof/>
        </w:rPr>
        <w:drawing>
          <wp:inline distT="0" distB="0" distL="0" distR="0" wp14:anchorId="41CB1BF8" wp14:editId="12570CED">
            <wp:extent cx="5695950" cy="300609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5705259" cy="3011003"/>
                    </a:xfrm>
                    <a:prstGeom prst="rect">
                      <a:avLst/>
                    </a:prstGeom>
                    <a:noFill/>
                    <a:ln>
                      <a:noFill/>
                    </a:ln>
                    <a:extLst>
                      <a:ext uri="{53640926-AAD7-44D8-BBD7-CCE9431645EC}">
                        <a14:shadowObscured xmlns:a14="http://schemas.microsoft.com/office/drawing/2010/main"/>
                      </a:ext>
                    </a:extLst>
                  </pic:spPr>
                </pic:pic>
              </a:graphicData>
            </a:graphic>
          </wp:inline>
        </w:drawing>
      </w:r>
    </w:p>
    <w:p w14:paraId="642047AB" w14:textId="77777777" w:rsidR="009A086E" w:rsidRPr="009A086E" w:rsidRDefault="009A086E" w:rsidP="009A086E">
      <w:pPr>
        <w:rPr>
          <w:b/>
          <w:bCs/>
        </w:rPr>
      </w:pPr>
      <w:r w:rsidRPr="009A086E">
        <w:rPr>
          <w:b/>
          <w:bCs/>
        </w:rPr>
        <w:t>Figure 1: Elements included within option A or option B</w:t>
      </w:r>
    </w:p>
    <w:p w14:paraId="314CD278" w14:textId="7855BC8D" w:rsidR="009A086E" w:rsidRDefault="00426F00" w:rsidP="009A086E">
      <w:r>
        <w:t>Gr</w:t>
      </w:r>
      <w:r w:rsidR="009A086E">
        <w:t xml:space="preserve">ound works may include treating the ground to allow the demountables to seal on the surface, such as providing </w:t>
      </w:r>
      <w:r w:rsidR="002B3FF4">
        <w:t xml:space="preserve">a </w:t>
      </w:r>
      <w:r w:rsidR="009A086E">
        <w:t>flat, level surface or by fitting a proprietary unit to the ground. This work is included in the scope of this tender</w:t>
      </w:r>
      <w:r>
        <w:t xml:space="preserve"> but should be proposed only where required by the solution tendered</w:t>
      </w:r>
      <w:r w:rsidR="009A086E">
        <w:t>.</w:t>
      </w:r>
    </w:p>
    <w:p w14:paraId="17705E80" w14:textId="4E992666" w:rsidR="002B3FF4" w:rsidRDefault="002B3FF4" w:rsidP="009A086E">
      <w:r>
        <w:t>Since buildings may not be attached to b</w:t>
      </w:r>
      <w:r w:rsidR="00426F00">
        <w:t>y</w:t>
      </w:r>
      <w:r>
        <w:t xml:space="preserve"> supporting elements of the demountables, there may exist small gaps between the </w:t>
      </w:r>
      <w:r w:rsidR="005F5BC0">
        <w:t xml:space="preserve">supporting </w:t>
      </w:r>
      <w:r>
        <w:t xml:space="preserve">structures and the buildings. However, these gaps should be minimised where feasible. This is acceptable to Council because the volume of water expected to </w:t>
      </w:r>
      <w:r>
        <w:lastRenderedPageBreak/>
        <w:t>flow through these gaps is likely to be low, compared to spray overtopping.</w:t>
      </w:r>
      <w:r w:rsidR="00426F00">
        <w:t xml:space="preserve"> Any proposed solution to reduce the width of these gaps as far as possible is welcomed.</w:t>
      </w:r>
    </w:p>
    <w:p w14:paraId="21DF874B" w14:textId="49F07D76" w:rsidR="009A086E" w:rsidRDefault="009A086E" w:rsidP="009A086E">
      <w:r>
        <w:t xml:space="preserve">The demountable systems must be designed to withstand hydrostatic pressure to </w:t>
      </w:r>
      <w:r w:rsidRPr="00FC2F89">
        <w:t xml:space="preserve">BS 851188-2:2019 </w:t>
      </w:r>
      <w:r>
        <w:t>“</w:t>
      </w:r>
      <w:r w:rsidRPr="00FC2F89">
        <w:t xml:space="preserve">Flood resistance products. Perimeter barrier systems </w:t>
      </w:r>
      <w:r>
        <w:t>–</w:t>
      </w:r>
      <w:r w:rsidRPr="00FC2F89">
        <w:t xml:space="preserve"> specification</w:t>
      </w:r>
      <w:r>
        <w:t>”+</w:t>
      </w:r>
      <w:r w:rsidRPr="00FC2F89">
        <w:t>A1:2021</w:t>
      </w:r>
      <w:r>
        <w:t xml:space="preserve">. Note, the standard includes </w:t>
      </w:r>
      <w:r w:rsidR="00426F00">
        <w:t xml:space="preserve">the </w:t>
      </w:r>
      <w:r>
        <w:t xml:space="preserve">ability </w:t>
      </w:r>
      <w:r w:rsidR="00426F00">
        <w:t xml:space="preserve">of demountables </w:t>
      </w:r>
      <w:r>
        <w:t>to withstand waves of up to 0.1 m.</w:t>
      </w:r>
    </w:p>
    <w:p w14:paraId="6ABA1852" w14:textId="5E9261B1" w:rsidR="00B04B84" w:rsidRPr="00B04B84" w:rsidRDefault="00B04B84">
      <w:pPr>
        <w:rPr>
          <w:b/>
          <w:bCs/>
        </w:rPr>
      </w:pPr>
      <w:r w:rsidRPr="00B04B84">
        <w:rPr>
          <w:b/>
          <w:bCs/>
        </w:rPr>
        <w:t>Notes on hydraulic characteristics of design floods</w:t>
      </w:r>
    </w:p>
    <w:p w14:paraId="644E35E7" w14:textId="5CEA1C7A" w:rsidR="00B04B84" w:rsidRDefault="00B04B84" w:rsidP="00B04B84">
      <w:r>
        <w:t xml:space="preserve">The design water level/wave characteristics to be used for design of demountable defences are derived from a study of coastal flooding undertaken for the Environment Agency by JBA for the Isles of Scilly in 2019. </w:t>
      </w:r>
      <w:r w:rsidR="005F5BC0">
        <w:t>This study may be obtained from the tender notification website or from Counc</w:t>
      </w:r>
      <w:r w:rsidR="00ED4BE0">
        <w:t>i</w:t>
      </w:r>
      <w:r w:rsidR="005F5BC0">
        <w:t>l</w:t>
      </w:r>
      <w:r w:rsidR="00ED4BE0">
        <w:t xml:space="preserve"> directly</w:t>
      </w:r>
      <w:r w:rsidR="005F5BC0">
        <w:t xml:space="preserve">. </w:t>
      </w:r>
    </w:p>
    <w:p w14:paraId="64EE32E7" w14:textId="5795501A" w:rsidR="00B04B84" w:rsidRDefault="00B04B84" w:rsidP="00B04B84">
      <w:r>
        <w:t xml:space="preserve">The design </w:t>
      </w:r>
      <w:r w:rsidR="005F5BC0">
        <w:t xml:space="preserve">flooding </w:t>
      </w:r>
      <w:r>
        <w:t xml:space="preserve">event to be used </w:t>
      </w:r>
      <w:r w:rsidR="00426F00">
        <w:t xml:space="preserve">for specifying the demountables </w:t>
      </w:r>
      <w:r>
        <w:t>has a return period of 0.5% per annum under present-day sea-level conditions. The water level and wave characteristics at the toe of each coastal frontage during this event are provided in Table 4-3 of the EA report (2019).</w:t>
      </w:r>
      <w:r w:rsidR="005E0257">
        <w:t xml:space="preserve"> The ground level at the crest of the frontage is derived from surveys completed for the EA (2019) report and provided in two Excel files on ‘Overtopping schematisations’</w:t>
      </w:r>
      <w:r w:rsidR="00D66324">
        <w:t xml:space="preserve">, except for the Mermaid Wall, which is derived from survey of the </w:t>
      </w:r>
      <w:proofErr w:type="spellStart"/>
      <w:r w:rsidR="009A086E">
        <w:t>The</w:t>
      </w:r>
      <w:proofErr w:type="spellEnd"/>
      <w:r w:rsidR="009A086E">
        <w:t xml:space="preserve"> Bank road </w:t>
      </w:r>
      <w:r w:rsidR="00D66324">
        <w:t>behind the Mermaid Wall</w:t>
      </w:r>
      <w:r w:rsidR="005E0257">
        <w:t>.</w:t>
      </w:r>
    </w:p>
    <w:p w14:paraId="42719200" w14:textId="58DD8794" w:rsidR="00D01E05" w:rsidRDefault="005E0257" w:rsidP="00D01E05">
      <w:r>
        <w:t>This information is</w:t>
      </w:r>
      <w:r w:rsidR="00B04B84">
        <w:t xml:space="preserve"> summarised in Table 1 below.</w:t>
      </w:r>
      <w:r w:rsidR="00D01E05">
        <w:t xml:space="preserve"> </w:t>
      </w:r>
      <w:r w:rsidR="00D01E05">
        <w:t xml:space="preserve">Note, design is not required for Old Town Bay east, so </w:t>
      </w:r>
      <w:r w:rsidR="00D01E05">
        <w:t xml:space="preserve">the </w:t>
      </w:r>
      <w:r w:rsidR="00D01E05">
        <w:t xml:space="preserve">design </w:t>
      </w:r>
      <w:r w:rsidR="00D01E05">
        <w:t xml:space="preserve">water level etc. </w:t>
      </w:r>
      <w:r w:rsidR="00D01E05">
        <w:t>characteristics are not included in Table 1 below.</w:t>
      </w:r>
    </w:p>
    <w:p w14:paraId="2555DB03" w14:textId="54ECD207" w:rsidR="005E0257" w:rsidRPr="00795B5C" w:rsidRDefault="005E0257">
      <w:pPr>
        <w:rPr>
          <w:b/>
          <w:bCs/>
        </w:rPr>
      </w:pPr>
      <w:r w:rsidRPr="00795B5C">
        <w:rPr>
          <w:b/>
          <w:bCs/>
        </w:rPr>
        <w:t xml:space="preserve">Table 1: </w:t>
      </w:r>
      <w:r w:rsidR="00795B5C" w:rsidRPr="00795B5C">
        <w:rPr>
          <w:b/>
          <w:bCs/>
        </w:rPr>
        <w:t xml:space="preserve">Design water level, wave and ground characteristics at each demountable frontage </w:t>
      </w:r>
    </w:p>
    <w:tbl>
      <w:tblPr>
        <w:tblStyle w:val="TableGrid"/>
        <w:tblW w:w="0" w:type="auto"/>
        <w:tblLook w:val="04A0" w:firstRow="1" w:lastRow="0" w:firstColumn="1" w:lastColumn="0" w:noHBand="0" w:noVBand="1"/>
      </w:tblPr>
      <w:tblGrid>
        <w:gridCol w:w="1695"/>
        <w:gridCol w:w="939"/>
        <w:gridCol w:w="1748"/>
        <w:gridCol w:w="814"/>
        <w:gridCol w:w="1440"/>
        <w:gridCol w:w="1473"/>
        <w:gridCol w:w="907"/>
      </w:tblGrid>
      <w:tr w:rsidR="00B04B84" w14:paraId="5CE0DC41" w14:textId="77777777" w:rsidTr="00ED4BE0">
        <w:tc>
          <w:tcPr>
            <w:tcW w:w="1695" w:type="dxa"/>
            <w:vAlign w:val="bottom"/>
          </w:tcPr>
          <w:p w14:paraId="794756EF" w14:textId="1642BC83" w:rsidR="00B04B84" w:rsidRDefault="00B04B84" w:rsidP="00B04B84">
            <w:r>
              <w:rPr>
                <w:rFonts w:ascii="Calibri" w:hAnsi="Calibri" w:cs="Calibri"/>
                <w:b/>
                <w:bCs/>
                <w:color w:val="000000"/>
              </w:rPr>
              <w:t>Frontage</w:t>
            </w:r>
          </w:p>
        </w:tc>
        <w:tc>
          <w:tcPr>
            <w:tcW w:w="939" w:type="dxa"/>
            <w:vAlign w:val="bottom"/>
          </w:tcPr>
          <w:p w14:paraId="40DF02AA" w14:textId="19469A79" w:rsidR="00B04B84" w:rsidRDefault="00B04B84" w:rsidP="00B04B84">
            <w:r>
              <w:rPr>
                <w:rFonts w:ascii="Calibri" w:hAnsi="Calibri" w:cs="Calibri"/>
                <w:b/>
                <w:bCs/>
                <w:color w:val="000000"/>
              </w:rPr>
              <w:t>EA number</w:t>
            </w:r>
          </w:p>
        </w:tc>
        <w:tc>
          <w:tcPr>
            <w:tcW w:w="1748" w:type="dxa"/>
            <w:vAlign w:val="bottom"/>
          </w:tcPr>
          <w:p w14:paraId="467606B4" w14:textId="44A0E63A" w:rsidR="00B04B84" w:rsidRDefault="00B04B84" w:rsidP="00B04B84">
            <w:r>
              <w:rPr>
                <w:rFonts w:ascii="Calibri" w:hAnsi="Calibri" w:cs="Calibri"/>
                <w:b/>
                <w:bCs/>
                <w:color w:val="000000"/>
              </w:rPr>
              <w:t>Water level 0.5% pa at toe (m)</w:t>
            </w:r>
          </w:p>
        </w:tc>
        <w:tc>
          <w:tcPr>
            <w:tcW w:w="814" w:type="dxa"/>
            <w:vAlign w:val="bottom"/>
          </w:tcPr>
          <w:p w14:paraId="38EC0427" w14:textId="6BAD29D7" w:rsidR="00B04B84" w:rsidRDefault="00B04B84" w:rsidP="00B04B84">
            <w:r>
              <w:rPr>
                <w:rFonts w:ascii="Calibri" w:hAnsi="Calibri" w:cs="Calibri"/>
                <w:b/>
                <w:bCs/>
                <w:color w:val="000000"/>
              </w:rPr>
              <w:t>Wave period (s)</w:t>
            </w:r>
          </w:p>
        </w:tc>
        <w:tc>
          <w:tcPr>
            <w:tcW w:w="1440" w:type="dxa"/>
            <w:vAlign w:val="bottom"/>
          </w:tcPr>
          <w:p w14:paraId="51682110" w14:textId="6D2B1716" w:rsidR="00B04B84" w:rsidRDefault="00B04B84" w:rsidP="00B04B84">
            <w:r>
              <w:rPr>
                <w:rFonts w:ascii="Calibri" w:hAnsi="Calibri" w:cs="Calibri"/>
                <w:b/>
                <w:bCs/>
                <w:color w:val="000000"/>
              </w:rPr>
              <w:t>Wave height 0.5% pa at toe (m)</w:t>
            </w:r>
          </w:p>
        </w:tc>
        <w:tc>
          <w:tcPr>
            <w:tcW w:w="1473" w:type="dxa"/>
            <w:vAlign w:val="bottom"/>
          </w:tcPr>
          <w:p w14:paraId="22C934F0" w14:textId="36341054" w:rsidR="00B04B84" w:rsidRDefault="00B04B84" w:rsidP="00B04B84">
            <w:r>
              <w:rPr>
                <w:rFonts w:ascii="Calibri" w:hAnsi="Calibri" w:cs="Calibri"/>
                <w:b/>
                <w:bCs/>
                <w:color w:val="000000"/>
              </w:rPr>
              <w:t>Design water height 0.5% pa at toe (m)</w:t>
            </w:r>
          </w:p>
        </w:tc>
        <w:tc>
          <w:tcPr>
            <w:tcW w:w="907" w:type="dxa"/>
            <w:vAlign w:val="bottom"/>
          </w:tcPr>
          <w:p w14:paraId="1C0091AA" w14:textId="096E8E0E" w:rsidR="00B04B84" w:rsidRDefault="00B04B84" w:rsidP="00B04B84">
            <w:r>
              <w:rPr>
                <w:rFonts w:ascii="Calibri" w:hAnsi="Calibri" w:cs="Calibri"/>
                <w:b/>
                <w:bCs/>
                <w:color w:val="000000"/>
              </w:rPr>
              <w:t>Ground level (m)</w:t>
            </w:r>
          </w:p>
        </w:tc>
      </w:tr>
      <w:tr w:rsidR="00B04B84" w:rsidRPr="00D01E05" w14:paraId="513448ED" w14:textId="77777777" w:rsidTr="00ED4BE0">
        <w:tc>
          <w:tcPr>
            <w:tcW w:w="1695" w:type="dxa"/>
            <w:vAlign w:val="bottom"/>
          </w:tcPr>
          <w:p w14:paraId="3B3F14D0" w14:textId="1B299A70" w:rsidR="00B04B84" w:rsidRPr="00D01E05" w:rsidRDefault="00B04B84" w:rsidP="00B04B84">
            <w:r w:rsidRPr="00D01E05">
              <w:rPr>
                <w:rFonts w:ascii="Calibri" w:hAnsi="Calibri" w:cs="Calibri"/>
                <w:color w:val="000000"/>
              </w:rPr>
              <w:t>Old Town Bay W</w:t>
            </w:r>
          </w:p>
        </w:tc>
        <w:tc>
          <w:tcPr>
            <w:tcW w:w="939" w:type="dxa"/>
            <w:vAlign w:val="bottom"/>
          </w:tcPr>
          <w:p w14:paraId="7E0E32FF" w14:textId="26166C11" w:rsidR="00B04B84" w:rsidRPr="00D01E05" w:rsidRDefault="00B04B84" w:rsidP="00B04B84">
            <w:pPr>
              <w:jc w:val="center"/>
            </w:pPr>
            <w:r w:rsidRPr="00D01E05">
              <w:rPr>
                <w:rFonts w:ascii="Calibri" w:hAnsi="Calibri" w:cs="Calibri"/>
                <w:color w:val="000000"/>
              </w:rPr>
              <w:t>35</w:t>
            </w:r>
          </w:p>
        </w:tc>
        <w:tc>
          <w:tcPr>
            <w:tcW w:w="1748" w:type="dxa"/>
            <w:vAlign w:val="bottom"/>
          </w:tcPr>
          <w:p w14:paraId="01C74CC3" w14:textId="453C968D" w:rsidR="00B04B84" w:rsidRPr="00D01E05" w:rsidRDefault="00B04B84" w:rsidP="00B04B84">
            <w:pPr>
              <w:jc w:val="center"/>
            </w:pPr>
            <w:r w:rsidRPr="00D01E05">
              <w:rPr>
                <w:rFonts w:ascii="Calibri" w:hAnsi="Calibri" w:cs="Calibri"/>
                <w:color w:val="000000"/>
              </w:rPr>
              <w:t>3.62</w:t>
            </w:r>
          </w:p>
        </w:tc>
        <w:tc>
          <w:tcPr>
            <w:tcW w:w="814" w:type="dxa"/>
            <w:vAlign w:val="bottom"/>
          </w:tcPr>
          <w:p w14:paraId="55D88C83" w14:textId="406878EA" w:rsidR="00B04B84" w:rsidRPr="00D01E05" w:rsidRDefault="00B04B84" w:rsidP="00B04B84">
            <w:pPr>
              <w:jc w:val="center"/>
            </w:pPr>
            <w:r w:rsidRPr="00D01E05">
              <w:rPr>
                <w:rFonts w:ascii="Calibri" w:hAnsi="Calibri" w:cs="Calibri"/>
                <w:color w:val="000000"/>
              </w:rPr>
              <w:t>9.5</w:t>
            </w:r>
          </w:p>
        </w:tc>
        <w:tc>
          <w:tcPr>
            <w:tcW w:w="1440" w:type="dxa"/>
            <w:vAlign w:val="bottom"/>
          </w:tcPr>
          <w:p w14:paraId="6F9355DB" w14:textId="02F36CBF" w:rsidR="00B04B84" w:rsidRPr="00D01E05" w:rsidRDefault="00B04B84" w:rsidP="00B04B84">
            <w:pPr>
              <w:jc w:val="center"/>
            </w:pPr>
            <w:r w:rsidRPr="00D01E05">
              <w:rPr>
                <w:rFonts w:ascii="Calibri" w:hAnsi="Calibri" w:cs="Calibri"/>
                <w:color w:val="000000"/>
              </w:rPr>
              <w:t>1.43</w:t>
            </w:r>
          </w:p>
        </w:tc>
        <w:tc>
          <w:tcPr>
            <w:tcW w:w="1473" w:type="dxa"/>
            <w:vAlign w:val="bottom"/>
          </w:tcPr>
          <w:p w14:paraId="0251A25B" w14:textId="4F9F96A8" w:rsidR="00B04B84" w:rsidRPr="00D01E05" w:rsidRDefault="00B04B84" w:rsidP="00B04B84">
            <w:pPr>
              <w:jc w:val="center"/>
            </w:pPr>
            <w:r w:rsidRPr="00D01E05">
              <w:rPr>
                <w:rFonts w:ascii="Calibri" w:hAnsi="Calibri" w:cs="Calibri"/>
                <w:color w:val="000000"/>
              </w:rPr>
              <w:t>5.05</w:t>
            </w:r>
          </w:p>
        </w:tc>
        <w:tc>
          <w:tcPr>
            <w:tcW w:w="907" w:type="dxa"/>
            <w:vAlign w:val="bottom"/>
          </w:tcPr>
          <w:p w14:paraId="10CE30D6" w14:textId="38637883" w:rsidR="00B04B84" w:rsidRPr="00D01E05" w:rsidRDefault="00B04B84" w:rsidP="00B04B84">
            <w:pPr>
              <w:jc w:val="center"/>
            </w:pPr>
            <w:r w:rsidRPr="00D01E05">
              <w:rPr>
                <w:rFonts w:ascii="Calibri" w:hAnsi="Calibri" w:cs="Calibri"/>
                <w:color w:val="000000"/>
              </w:rPr>
              <w:t>5.46</w:t>
            </w:r>
          </w:p>
        </w:tc>
      </w:tr>
      <w:tr w:rsidR="00B04B84" w14:paraId="607BF0DD" w14:textId="77777777" w:rsidTr="00ED4BE0">
        <w:tc>
          <w:tcPr>
            <w:tcW w:w="1695" w:type="dxa"/>
            <w:vAlign w:val="bottom"/>
          </w:tcPr>
          <w:p w14:paraId="5DDE8C01" w14:textId="5B12FD06" w:rsidR="00B04B84" w:rsidRDefault="00B04B84" w:rsidP="00B04B84">
            <w:r>
              <w:rPr>
                <w:rFonts w:ascii="Calibri" w:hAnsi="Calibri" w:cs="Calibri"/>
                <w:color w:val="000000"/>
              </w:rPr>
              <w:t>Holgate's Green</w:t>
            </w:r>
          </w:p>
        </w:tc>
        <w:tc>
          <w:tcPr>
            <w:tcW w:w="939" w:type="dxa"/>
            <w:vAlign w:val="bottom"/>
          </w:tcPr>
          <w:p w14:paraId="3DADEF62" w14:textId="0281BB4E" w:rsidR="00B04B84" w:rsidRDefault="00B04B84" w:rsidP="00B04B84">
            <w:pPr>
              <w:jc w:val="center"/>
            </w:pPr>
            <w:r>
              <w:rPr>
                <w:rFonts w:ascii="Calibri" w:hAnsi="Calibri" w:cs="Calibri"/>
                <w:color w:val="000000"/>
              </w:rPr>
              <w:t>43</w:t>
            </w:r>
          </w:p>
        </w:tc>
        <w:tc>
          <w:tcPr>
            <w:tcW w:w="1748" w:type="dxa"/>
            <w:vAlign w:val="bottom"/>
          </w:tcPr>
          <w:p w14:paraId="54C56774" w14:textId="45FB56EF" w:rsidR="00B04B84" w:rsidRDefault="00B04B84" w:rsidP="00B04B84">
            <w:pPr>
              <w:jc w:val="center"/>
            </w:pPr>
            <w:r>
              <w:rPr>
                <w:rFonts w:ascii="Calibri" w:hAnsi="Calibri" w:cs="Calibri"/>
                <w:color w:val="000000"/>
              </w:rPr>
              <w:t>3.79</w:t>
            </w:r>
          </w:p>
        </w:tc>
        <w:tc>
          <w:tcPr>
            <w:tcW w:w="814" w:type="dxa"/>
            <w:vAlign w:val="bottom"/>
          </w:tcPr>
          <w:p w14:paraId="341EB9B6" w14:textId="5642E01F" w:rsidR="00B04B84" w:rsidRDefault="00B04B84" w:rsidP="00B04B84">
            <w:pPr>
              <w:jc w:val="center"/>
            </w:pPr>
            <w:r>
              <w:rPr>
                <w:rFonts w:ascii="Calibri" w:hAnsi="Calibri" w:cs="Calibri"/>
                <w:color w:val="000000"/>
              </w:rPr>
              <w:t>8.29</w:t>
            </w:r>
          </w:p>
        </w:tc>
        <w:tc>
          <w:tcPr>
            <w:tcW w:w="1440" w:type="dxa"/>
            <w:vAlign w:val="bottom"/>
          </w:tcPr>
          <w:p w14:paraId="19C75C87" w14:textId="5E9CF92D" w:rsidR="00B04B84" w:rsidRDefault="00B04B84" w:rsidP="00B04B84">
            <w:pPr>
              <w:jc w:val="center"/>
            </w:pPr>
            <w:r>
              <w:rPr>
                <w:rFonts w:ascii="Calibri" w:hAnsi="Calibri" w:cs="Calibri"/>
                <w:color w:val="000000"/>
              </w:rPr>
              <w:t>0.74</w:t>
            </w:r>
          </w:p>
        </w:tc>
        <w:tc>
          <w:tcPr>
            <w:tcW w:w="1473" w:type="dxa"/>
            <w:vAlign w:val="bottom"/>
          </w:tcPr>
          <w:p w14:paraId="10355F9E" w14:textId="47100D1D" w:rsidR="00B04B84" w:rsidRDefault="00B04B84" w:rsidP="00B04B84">
            <w:pPr>
              <w:jc w:val="center"/>
            </w:pPr>
            <w:r>
              <w:rPr>
                <w:rFonts w:ascii="Calibri" w:hAnsi="Calibri" w:cs="Calibri"/>
                <w:color w:val="000000"/>
              </w:rPr>
              <w:t>4.53</w:t>
            </w:r>
          </w:p>
        </w:tc>
        <w:tc>
          <w:tcPr>
            <w:tcW w:w="907" w:type="dxa"/>
            <w:vAlign w:val="bottom"/>
          </w:tcPr>
          <w:p w14:paraId="6AA1E931" w14:textId="4DD3DC3D" w:rsidR="00B04B84" w:rsidRDefault="00B04B84" w:rsidP="00B04B84">
            <w:pPr>
              <w:jc w:val="center"/>
            </w:pPr>
            <w:r>
              <w:rPr>
                <w:rFonts w:ascii="Calibri" w:hAnsi="Calibri" w:cs="Calibri"/>
                <w:color w:val="000000"/>
              </w:rPr>
              <w:t>4.64</w:t>
            </w:r>
          </w:p>
        </w:tc>
      </w:tr>
      <w:tr w:rsidR="006E1E9B" w14:paraId="2EF91831" w14:textId="77777777" w:rsidTr="00ED4BE0">
        <w:tc>
          <w:tcPr>
            <w:tcW w:w="1695" w:type="dxa"/>
            <w:vAlign w:val="bottom"/>
          </w:tcPr>
          <w:p w14:paraId="3D6E27B9" w14:textId="3BD2628F" w:rsidR="006E1E9B" w:rsidRDefault="006E1E9B" w:rsidP="00B04B84">
            <w:pPr>
              <w:rPr>
                <w:rFonts w:ascii="Calibri" w:hAnsi="Calibri" w:cs="Calibri"/>
                <w:color w:val="000000"/>
              </w:rPr>
            </w:pPr>
            <w:r>
              <w:rPr>
                <w:rFonts w:ascii="Calibri" w:hAnsi="Calibri" w:cs="Calibri"/>
                <w:color w:val="000000"/>
              </w:rPr>
              <w:t>Mermaid Wall</w:t>
            </w:r>
          </w:p>
        </w:tc>
        <w:tc>
          <w:tcPr>
            <w:tcW w:w="939" w:type="dxa"/>
            <w:vAlign w:val="bottom"/>
          </w:tcPr>
          <w:p w14:paraId="45F6BE6C" w14:textId="7666EBE7" w:rsidR="006E1E9B" w:rsidRDefault="006E1E9B" w:rsidP="00B04B84">
            <w:pPr>
              <w:jc w:val="center"/>
              <w:rPr>
                <w:rFonts w:ascii="Calibri" w:hAnsi="Calibri" w:cs="Calibri"/>
                <w:color w:val="000000"/>
              </w:rPr>
            </w:pPr>
            <w:r>
              <w:rPr>
                <w:rFonts w:ascii="Calibri" w:hAnsi="Calibri" w:cs="Calibri"/>
                <w:color w:val="000000"/>
              </w:rPr>
              <w:t>41</w:t>
            </w:r>
          </w:p>
        </w:tc>
        <w:tc>
          <w:tcPr>
            <w:tcW w:w="1748" w:type="dxa"/>
            <w:vAlign w:val="bottom"/>
          </w:tcPr>
          <w:p w14:paraId="25F40363" w14:textId="4072CC1E" w:rsidR="006E1E9B" w:rsidRDefault="006E1E9B" w:rsidP="00B04B84">
            <w:pPr>
              <w:jc w:val="center"/>
              <w:rPr>
                <w:rFonts w:ascii="Calibri" w:hAnsi="Calibri" w:cs="Calibri"/>
                <w:color w:val="000000"/>
              </w:rPr>
            </w:pPr>
            <w:r>
              <w:rPr>
                <w:rFonts w:ascii="Calibri" w:hAnsi="Calibri" w:cs="Calibri"/>
                <w:color w:val="000000"/>
              </w:rPr>
              <w:t>3.64</w:t>
            </w:r>
          </w:p>
        </w:tc>
        <w:tc>
          <w:tcPr>
            <w:tcW w:w="814" w:type="dxa"/>
            <w:vAlign w:val="bottom"/>
          </w:tcPr>
          <w:p w14:paraId="1D32B1C0" w14:textId="14C97A09" w:rsidR="006E1E9B" w:rsidRDefault="006E1E9B" w:rsidP="00B04B84">
            <w:pPr>
              <w:jc w:val="center"/>
              <w:rPr>
                <w:rFonts w:ascii="Calibri" w:hAnsi="Calibri" w:cs="Calibri"/>
                <w:color w:val="000000"/>
              </w:rPr>
            </w:pPr>
            <w:r>
              <w:rPr>
                <w:rFonts w:ascii="Calibri" w:hAnsi="Calibri" w:cs="Calibri"/>
                <w:color w:val="000000"/>
              </w:rPr>
              <w:t>10.05</w:t>
            </w:r>
          </w:p>
        </w:tc>
        <w:tc>
          <w:tcPr>
            <w:tcW w:w="1440" w:type="dxa"/>
            <w:vAlign w:val="bottom"/>
          </w:tcPr>
          <w:p w14:paraId="3CD9E2D9" w14:textId="2DAFBD0F" w:rsidR="006E1E9B" w:rsidRDefault="006E1E9B" w:rsidP="00B04B84">
            <w:pPr>
              <w:jc w:val="center"/>
              <w:rPr>
                <w:rFonts w:ascii="Calibri" w:hAnsi="Calibri" w:cs="Calibri"/>
                <w:color w:val="000000"/>
              </w:rPr>
            </w:pPr>
            <w:r>
              <w:rPr>
                <w:rFonts w:ascii="Calibri" w:hAnsi="Calibri" w:cs="Calibri"/>
                <w:color w:val="000000"/>
              </w:rPr>
              <w:t>2.31</w:t>
            </w:r>
          </w:p>
        </w:tc>
        <w:tc>
          <w:tcPr>
            <w:tcW w:w="1473" w:type="dxa"/>
            <w:vAlign w:val="bottom"/>
          </w:tcPr>
          <w:p w14:paraId="0DE07F58" w14:textId="585BB5B3" w:rsidR="006E1E9B" w:rsidRDefault="006E1E9B" w:rsidP="00B04B84">
            <w:pPr>
              <w:jc w:val="center"/>
              <w:rPr>
                <w:rFonts w:ascii="Calibri" w:hAnsi="Calibri" w:cs="Calibri"/>
                <w:color w:val="000000"/>
              </w:rPr>
            </w:pPr>
            <w:r>
              <w:rPr>
                <w:rFonts w:ascii="Calibri" w:hAnsi="Calibri" w:cs="Calibri"/>
                <w:color w:val="000000"/>
              </w:rPr>
              <w:t>5.95</w:t>
            </w:r>
          </w:p>
        </w:tc>
        <w:tc>
          <w:tcPr>
            <w:tcW w:w="907" w:type="dxa"/>
            <w:vAlign w:val="bottom"/>
          </w:tcPr>
          <w:p w14:paraId="788204A5" w14:textId="3D00A919" w:rsidR="006E1E9B" w:rsidRDefault="005F5BC0" w:rsidP="00B04B84">
            <w:pPr>
              <w:jc w:val="center"/>
              <w:rPr>
                <w:rFonts w:ascii="Calibri" w:hAnsi="Calibri" w:cs="Calibri"/>
                <w:color w:val="000000"/>
              </w:rPr>
            </w:pPr>
            <w:r>
              <w:rPr>
                <w:rFonts w:ascii="Calibri" w:hAnsi="Calibri" w:cs="Calibri"/>
                <w:color w:val="000000"/>
              </w:rPr>
              <w:t>7</w:t>
            </w:r>
            <w:r w:rsidR="006E1E9B">
              <w:rPr>
                <w:rFonts w:ascii="Calibri" w:hAnsi="Calibri" w:cs="Calibri"/>
                <w:color w:val="000000"/>
              </w:rPr>
              <w:t>.</w:t>
            </w:r>
            <w:r>
              <w:rPr>
                <w:rFonts w:ascii="Calibri" w:hAnsi="Calibri" w:cs="Calibri"/>
                <w:color w:val="000000"/>
              </w:rPr>
              <w:t>50</w:t>
            </w:r>
          </w:p>
        </w:tc>
      </w:tr>
      <w:tr w:rsidR="00B04B84" w14:paraId="71835F42" w14:textId="77777777" w:rsidTr="00ED4BE0">
        <w:tc>
          <w:tcPr>
            <w:tcW w:w="1695" w:type="dxa"/>
            <w:vAlign w:val="bottom"/>
          </w:tcPr>
          <w:p w14:paraId="10951127" w14:textId="69FD78A3" w:rsidR="00B04B84" w:rsidRDefault="00B04B84" w:rsidP="00B04B84">
            <w:r>
              <w:rPr>
                <w:rFonts w:ascii="Calibri" w:hAnsi="Calibri" w:cs="Calibri"/>
                <w:color w:val="000000"/>
              </w:rPr>
              <w:t>Porthcressa W</w:t>
            </w:r>
          </w:p>
        </w:tc>
        <w:tc>
          <w:tcPr>
            <w:tcW w:w="939" w:type="dxa"/>
            <w:vAlign w:val="bottom"/>
          </w:tcPr>
          <w:p w14:paraId="41BFB041" w14:textId="3C09EA98" w:rsidR="00B04B84" w:rsidRDefault="00B04B84" w:rsidP="00B04B84">
            <w:pPr>
              <w:jc w:val="center"/>
            </w:pPr>
            <w:r>
              <w:rPr>
                <w:rFonts w:ascii="Calibri" w:hAnsi="Calibri" w:cs="Calibri"/>
                <w:color w:val="000000"/>
              </w:rPr>
              <w:t>39</w:t>
            </w:r>
          </w:p>
        </w:tc>
        <w:tc>
          <w:tcPr>
            <w:tcW w:w="1748" w:type="dxa"/>
            <w:vAlign w:val="bottom"/>
          </w:tcPr>
          <w:p w14:paraId="71D97218" w14:textId="637999D7" w:rsidR="00B04B84" w:rsidRDefault="00B04B84" w:rsidP="00B04B84">
            <w:pPr>
              <w:jc w:val="center"/>
            </w:pPr>
            <w:r>
              <w:rPr>
                <w:rFonts w:ascii="Calibri" w:hAnsi="Calibri" w:cs="Calibri"/>
                <w:color w:val="000000"/>
              </w:rPr>
              <w:t>3.51</w:t>
            </w:r>
          </w:p>
        </w:tc>
        <w:tc>
          <w:tcPr>
            <w:tcW w:w="814" w:type="dxa"/>
            <w:vAlign w:val="bottom"/>
          </w:tcPr>
          <w:p w14:paraId="3DFB03AC" w14:textId="4B0FB807" w:rsidR="00B04B84" w:rsidRDefault="00B04B84" w:rsidP="00B04B84">
            <w:pPr>
              <w:jc w:val="center"/>
            </w:pPr>
            <w:r>
              <w:rPr>
                <w:rFonts w:ascii="Calibri" w:hAnsi="Calibri" w:cs="Calibri"/>
                <w:color w:val="000000"/>
              </w:rPr>
              <w:t>9.81</w:t>
            </w:r>
          </w:p>
        </w:tc>
        <w:tc>
          <w:tcPr>
            <w:tcW w:w="1440" w:type="dxa"/>
            <w:vAlign w:val="bottom"/>
          </w:tcPr>
          <w:p w14:paraId="61C8A830" w14:textId="3513C61A" w:rsidR="00B04B84" w:rsidRDefault="00B04B84" w:rsidP="00B04B84">
            <w:pPr>
              <w:jc w:val="center"/>
            </w:pPr>
            <w:r>
              <w:rPr>
                <w:rFonts w:ascii="Calibri" w:hAnsi="Calibri" w:cs="Calibri"/>
                <w:color w:val="000000"/>
              </w:rPr>
              <w:t>1.72</w:t>
            </w:r>
          </w:p>
        </w:tc>
        <w:tc>
          <w:tcPr>
            <w:tcW w:w="1473" w:type="dxa"/>
            <w:vAlign w:val="bottom"/>
          </w:tcPr>
          <w:p w14:paraId="69E916F2" w14:textId="52A399F4" w:rsidR="00B04B84" w:rsidRDefault="00B04B84" w:rsidP="00B04B84">
            <w:pPr>
              <w:jc w:val="center"/>
            </w:pPr>
            <w:r>
              <w:rPr>
                <w:rFonts w:ascii="Calibri" w:hAnsi="Calibri" w:cs="Calibri"/>
                <w:color w:val="000000"/>
              </w:rPr>
              <w:t>5.23</w:t>
            </w:r>
          </w:p>
        </w:tc>
        <w:tc>
          <w:tcPr>
            <w:tcW w:w="907" w:type="dxa"/>
            <w:vAlign w:val="bottom"/>
          </w:tcPr>
          <w:p w14:paraId="2E223621" w14:textId="6EA11F20" w:rsidR="00B04B84" w:rsidRDefault="00B04B84" w:rsidP="00B04B84">
            <w:pPr>
              <w:jc w:val="center"/>
            </w:pPr>
            <w:r>
              <w:rPr>
                <w:rFonts w:ascii="Calibri" w:hAnsi="Calibri" w:cs="Calibri"/>
                <w:color w:val="000000"/>
              </w:rPr>
              <w:t>6</w:t>
            </w:r>
            <w:r w:rsidR="005E0257">
              <w:rPr>
                <w:rFonts w:ascii="Calibri" w:hAnsi="Calibri" w:cs="Calibri"/>
                <w:color w:val="000000"/>
              </w:rPr>
              <w:t>.00</w:t>
            </w:r>
          </w:p>
        </w:tc>
      </w:tr>
      <w:tr w:rsidR="00B04B84" w14:paraId="16263532" w14:textId="77777777" w:rsidTr="00ED4BE0">
        <w:tc>
          <w:tcPr>
            <w:tcW w:w="1695" w:type="dxa"/>
            <w:vAlign w:val="bottom"/>
          </w:tcPr>
          <w:p w14:paraId="57EA6DEC" w14:textId="22C6C867" w:rsidR="00B04B84" w:rsidRDefault="00B04B84" w:rsidP="00B04B84">
            <w:r>
              <w:rPr>
                <w:rFonts w:ascii="Calibri" w:hAnsi="Calibri" w:cs="Calibri"/>
                <w:color w:val="000000"/>
              </w:rPr>
              <w:t>Porthcressa E</w:t>
            </w:r>
          </w:p>
        </w:tc>
        <w:tc>
          <w:tcPr>
            <w:tcW w:w="939" w:type="dxa"/>
            <w:vAlign w:val="bottom"/>
          </w:tcPr>
          <w:p w14:paraId="5787D5D1" w14:textId="3F02D1B6" w:rsidR="00B04B84" w:rsidRDefault="00B04B84" w:rsidP="00B04B84">
            <w:pPr>
              <w:jc w:val="center"/>
            </w:pPr>
            <w:r>
              <w:rPr>
                <w:rFonts w:ascii="Calibri" w:hAnsi="Calibri" w:cs="Calibri"/>
                <w:color w:val="000000"/>
              </w:rPr>
              <w:t>38</w:t>
            </w:r>
          </w:p>
        </w:tc>
        <w:tc>
          <w:tcPr>
            <w:tcW w:w="1748" w:type="dxa"/>
            <w:vAlign w:val="bottom"/>
          </w:tcPr>
          <w:p w14:paraId="1122A006" w14:textId="6A341918" w:rsidR="00B04B84" w:rsidRDefault="00B04B84" w:rsidP="00B04B84">
            <w:pPr>
              <w:jc w:val="center"/>
            </w:pPr>
            <w:r>
              <w:rPr>
                <w:rFonts w:ascii="Calibri" w:hAnsi="Calibri" w:cs="Calibri"/>
                <w:color w:val="000000"/>
              </w:rPr>
              <w:t>3.52</w:t>
            </w:r>
          </w:p>
        </w:tc>
        <w:tc>
          <w:tcPr>
            <w:tcW w:w="814" w:type="dxa"/>
            <w:vAlign w:val="bottom"/>
          </w:tcPr>
          <w:p w14:paraId="7861CBA3" w14:textId="6BB38FB9" w:rsidR="00B04B84" w:rsidRDefault="00B04B84" w:rsidP="00B04B84">
            <w:pPr>
              <w:jc w:val="center"/>
            </w:pPr>
            <w:r>
              <w:rPr>
                <w:rFonts w:ascii="Calibri" w:hAnsi="Calibri" w:cs="Calibri"/>
                <w:color w:val="000000"/>
              </w:rPr>
              <w:t>8.99</w:t>
            </w:r>
          </w:p>
        </w:tc>
        <w:tc>
          <w:tcPr>
            <w:tcW w:w="1440" w:type="dxa"/>
            <w:vAlign w:val="bottom"/>
          </w:tcPr>
          <w:p w14:paraId="5ACE14AA" w14:textId="629D9C86" w:rsidR="00B04B84" w:rsidRDefault="00B04B84" w:rsidP="00B04B84">
            <w:pPr>
              <w:jc w:val="center"/>
            </w:pPr>
            <w:r>
              <w:rPr>
                <w:rFonts w:ascii="Calibri" w:hAnsi="Calibri" w:cs="Calibri"/>
                <w:color w:val="000000"/>
              </w:rPr>
              <w:t>2.11</w:t>
            </w:r>
          </w:p>
        </w:tc>
        <w:tc>
          <w:tcPr>
            <w:tcW w:w="1473" w:type="dxa"/>
            <w:vAlign w:val="bottom"/>
          </w:tcPr>
          <w:p w14:paraId="2EFB9FB1" w14:textId="538AA54F" w:rsidR="00B04B84" w:rsidRDefault="00B04B84" w:rsidP="00B04B84">
            <w:pPr>
              <w:jc w:val="center"/>
            </w:pPr>
            <w:r>
              <w:rPr>
                <w:rFonts w:ascii="Calibri" w:hAnsi="Calibri" w:cs="Calibri"/>
                <w:color w:val="000000"/>
              </w:rPr>
              <w:t>5.63</w:t>
            </w:r>
          </w:p>
        </w:tc>
        <w:tc>
          <w:tcPr>
            <w:tcW w:w="907" w:type="dxa"/>
            <w:vAlign w:val="bottom"/>
          </w:tcPr>
          <w:p w14:paraId="062A0C4A" w14:textId="08F49F5E" w:rsidR="00B04B84" w:rsidRDefault="00B04B84" w:rsidP="00B04B84">
            <w:pPr>
              <w:jc w:val="center"/>
            </w:pPr>
            <w:r>
              <w:rPr>
                <w:rFonts w:ascii="Calibri" w:hAnsi="Calibri" w:cs="Calibri"/>
                <w:color w:val="000000"/>
              </w:rPr>
              <w:t>5.92</w:t>
            </w:r>
          </w:p>
        </w:tc>
      </w:tr>
      <w:tr w:rsidR="00B04B84" w14:paraId="5E3C4041" w14:textId="77777777" w:rsidTr="00ED4BE0">
        <w:tc>
          <w:tcPr>
            <w:tcW w:w="1695" w:type="dxa"/>
            <w:vAlign w:val="bottom"/>
          </w:tcPr>
          <w:p w14:paraId="52D38F7D" w14:textId="2B92A08F" w:rsidR="00B04B84" w:rsidRDefault="00B04B84" w:rsidP="00B04B84">
            <w:r>
              <w:rPr>
                <w:rFonts w:ascii="Calibri" w:hAnsi="Calibri" w:cs="Calibri"/>
                <w:color w:val="000000"/>
              </w:rPr>
              <w:t>Periglis slip</w:t>
            </w:r>
          </w:p>
        </w:tc>
        <w:tc>
          <w:tcPr>
            <w:tcW w:w="939" w:type="dxa"/>
            <w:vAlign w:val="bottom"/>
          </w:tcPr>
          <w:p w14:paraId="19347D76" w14:textId="33264566" w:rsidR="00B04B84" w:rsidRDefault="00B04B84" w:rsidP="00B04B84">
            <w:pPr>
              <w:jc w:val="center"/>
            </w:pPr>
            <w:r>
              <w:rPr>
                <w:rFonts w:ascii="Calibri" w:hAnsi="Calibri" w:cs="Calibri"/>
                <w:color w:val="000000"/>
              </w:rPr>
              <w:t>48</w:t>
            </w:r>
          </w:p>
        </w:tc>
        <w:tc>
          <w:tcPr>
            <w:tcW w:w="1748" w:type="dxa"/>
            <w:vAlign w:val="bottom"/>
          </w:tcPr>
          <w:p w14:paraId="0DBDE38C" w14:textId="5E411D6A" w:rsidR="00B04B84" w:rsidRDefault="00B04B84" w:rsidP="00B04B84">
            <w:pPr>
              <w:jc w:val="center"/>
            </w:pPr>
            <w:r>
              <w:rPr>
                <w:rFonts w:ascii="Calibri" w:hAnsi="Calibri" w:cs="Calibri"/>
                <w:color w:val="000000"/>
              </w:rPr>
              <w:t>3.93</w:t>
            </w:r>
          </w:p>
        </w:tc>
        <w:tc>
          <w:tcPr>
            <w:tcW w:w="814" w:type="dxa"/>
            <w:vAlign w:val="bottom"/>
          </w:tcPr>
          <w:p w14:paraId="48CF36DE" w14:textId="031250AA" w:rsidR="00B04B84" w:rsidRDefault="00B04B84" w:rsidP="00B04B84">
            <w:pPr>
              <w:jc w:val="center"/>
            </w:pPr>
            <w:r>
              <w:rPr>
                <w:rFonts w:ascii="Calibri" w:hAnsi="Calibri" w:cs="Calibri"/>
                <w:color w:val="000000"/>
              </w:rPr>
              <w:t>8.7</w:t>
            </w:r>
          </w:p>
        </w:tc>
        <w:tc>
          <w:tcPr>
            <w:tcW w:w="1440" w:type="dxa"/>
            <w:vAlign w:val="bottom"/>
          </w:tcPr>
          <w:p w14:paraId="5078C7A7" w14:textId="70AD4579" w:rsidR="00B04B84" w:rsidRDefault="00B04B84" w:rsidP="00B04B84">
            <w:pPr>
              <w:jc w:val="center"/>
            </w:pPr>
            <w:r>
              <w:rPr>
                <w:rFonts w:ascii="Calibri" w:hAnsi="Calibri" w:cs="Calibri"/>
                <w:color w:val="000000"/>
              </w:rPr>
              <w:t>1.46</w:t>
            </w:r>
          </w:p>
        </w:tc>
        <w:tc>
          <w:tcPr>
            <w:tcW w:w="1473" w:type="dxa"/>
            <w:vAlign w:val="bottom"/>
          </w:tcPr>
          <w:p w14:paraId="449025D0" w14:textId="424F2A3F" w:rsidR="00B04B84" w:rsidRDefault="00B04B84" w:rsidP="00B04B84">
            <w:pPr>
              <w:jc w:val="center"/>
            </w:pPr>
            <w:r>
              <w:rPr>
                <w:rFonts w:ascii="Calibri" w:hAnsi="Calibri" w:cs="Calibri"/>
                <w:color w:val="000000"/>
              </w:rPr>
              <w:t>5.39</w:t>
            </w:r>
          </w:p>
        </w:tc>
        <w:tc>
          <w:tcPr>
            <w:tcW w:w="907" w:type="dxa"/>
            <w:vAlign w:val="bottom"/>
          </w:tcPr>
          <w:p w14:paraId="690775BA" w14:textId="72148408" w:rsidR="00B04B84" w:rsidRDefault="00B04B84" w:rsidP="00B04B84">
            <w:pPr>
              <w:jc w:val="center"/>
            </w:pPr>
            <w:r>
              <w:rPr>
                <w:rFonts w:ascii="Calibri" w:hAnsi="Calibri" w:cs="Calibri"/>
                <w:color w:val="000000"/>
              </w:rPr>
              <w:t>5.68</w:t>
            </w:r>
          </w:p>
        </w:tc>
      </w:tr>
    </w:tbl>
    <w:p w14:paraId="6300970F" w14:textId="1C4248F6" w:rsidR="00B04B84" w:rsidRDefault="00B04B84"/>
    <w:p w14:paraId="35F5C6DB" w14:textId="4C4449F4" w:rsidR="00795B5C" w:rsidRDefault="00795B5C">
      <w:r>
        <w:t xml:space="preserve">Table 1 </w:t>
      </w:r>
      <w:r w:rsidR="006E1E9B">
        <w:t xml:space="preserve">shows </w:t>
      </w:r>
      <w:r>
        <w:t xml:space="preserve">that </w:t>
      </w:r>
      <w:r w:rsidR="001B02F1">
        <w:t xml:space="preserve">ground levels at </w:t>
      </w:r>
      <w:r>
        <w:t xml:space="preserve">all frontages </w:t>
      </w:r>
      <w:r w:rsidR="001B02F1">
        <w:t xml:space="preserve">are </w:t>
      </w:r>
      <w:r>
        <w:t xml:space="preserve">higher than the design water height for the 0.5% per annum event. In most situations a demountable structure would not expect to receive open-sea wave impacts directly onto the structure </w:t>
      </w:r>
      <w:r w:rsidR="007E5489">
        <w:t>up to and beyond</w:t>
      </w:r>
      <w:r>
        <w:t xml:space="preserve"> this design event.</w:t>
      </w:r>
    </w:p>
    <w:p w14:paraId="3BCE9A03" w14:textId="77777777" w:rsidR="00ED4BE0" w:rsidRDefault="00795B5C">
      <w:r>
        <w:t>However, the wave height</w:t>
      </w:r>
      <w:r w:rsidR="008C08F6">
        <w:t>s listed in Table 1 are</w:t>
      </w:r>
      <w:r>
        <w:t xml:space="preserve"> for </w:t>
      </w:r>
      <w:r w:rsidR="005A70FF">
        <w:t xml:space="preserve">open-ocean </w:t>
      </w:r>
      <w:r>
        <w:t>wave</w:t>
      </w:r>
      <w:r w:rsidR="005A70FF">
        <w:t>s</w:t>
      </w:r>
      <w:r>
        <w:t xml:space="preserve"> at the point </w:t>
      </w:r>
      <w:r w:rsidR="005A70FF">
        <w:t xml:space="preserve">they </w:t>
      </w:r>
      <w:r>
        <w:t>strike the shoreline</w:t>
      </w:r>
      <w:r w:rsidR="00517F8F">
        <w:t xml:space="preserve"> (the wave set-up)</w:t>
      </w:r>
      <w:r>
        <w:t>. The run-up of wave</w:t>
      </w:r>
      <w:r w:rsidR="005A70FF">
        <w:t>s</w:t>
      </w:r>
      <w:r>
        <w:t xml:space="preserve"> onto the shore</w:t>
      </w:r>
      <w:r w:rsidR="00517F8F">
        <w:t xml:space="preserve"> </w:t>
      </w:r>
      <w:r>
        <w:t xml:space="preserve">is not accounted for. Overtopping by wave run-up </w:t>
      </w:r>
      <w:r w:rsidR="007E5489">
        <w:t xml:space="preserve">and spray </w:t>
      </w:r>
      <w:r>
        <w:t xml:space="preserve">is </w:t>
      </w:r>
      <w:r w:rsidR="001B02F1">
        <w:t xml:space="preserve">the origin of coastal flooding </w:t>
      </w:r>
      <w:r w:rsidR="008C08F6">
        <w:t xml:space="preserve">at </w:t>
      </w:r>
      <w:r w:rsidR="001B02F1">
        <w:t xml:space="preserve">most </w:t>
      </w:r>
      <w:r w:rsidR="008C08F6">
        <w:t>frontages</w:t>
      </w:r>
      <w:r w:rsidR="001B02F1">
        <w:t>.</w:t>
      </w:r>
      <w:r w:rsidR="00ED4BE0">
        <w:t xml:space="preserve"> </w:t>
      </w:r>
    </w:p>
    <w:p w14:paraId="367FCA8F" w14:textId="77777777" w:rsidR="00426F00" w:rsidRDefault="00FD62E1">
      <w:r>
        <w:t xml:space="preserve">The volume of water overtopping at each frontage during the 0.5% pa event is shown in Table 2 (from EA-2 2019, Table 5-7, calculated using </w:t>
      </w:r>
      <w:proofErr w:type="spellStart"/>
      <w:r>
        <w:t>EurOtop</w:t>
      </w:r>
      <w:proofErr w:type="spellEnd"/>
      <w:r>
        <w:t xml:space="preserve"> manual). </w:t>
      </w:r>
      <w:r w:rsidR="0069714D">
        <w:t xml:space="preserve">The frequency of overtopping at rates greater than 1 litre per second per metre of frontage during the 0.5% pa design storm is </w:t>
      </w:r>
      <w:r w:rsidR="00426F00">
        <w:t xml:space="preserve">also </w:t>
      </w:r>
      <w:r w:rsidR="0069714D">
        <w:t xml:space="preserve">shown in Table 2 (from EA 2019, Table 4-4). </w:t>
      </w:r>
    </w:p>
    <w:p w14:paraId="09C58DCB" w14:textId="4D9E54B8" w:rsidR="00931BB4" w:rsidRPr="00BB6B71" w:rsidRDefault="0069714D">
      <w:r>
        <w:t>Although the Mermaid Wall has the highest frequency of overtopping</w:t>
      </w:r>
      <w:r w:rsidR="00752A98">
        <w:t>,</w:t>
      </w:r>
      <w:r>
        <w:t xml:space="preserve"> with over 42 instances each year, The Bank road slopes up from the frontage, meaning that only small volumes of water make it up The Bank to Hugh Town centre. The next most significant frontage for coastal flooding is Old Town with 3.4 events each year, then Holgate’s Green with 1 event each year. </w:t>
      </w:r>
    </w:p>
    <w:p w14:paraId="0BF3F8DD" w14:textId="628E57A7" w:rsidR="00ED4BE0" w:rsidRPr="00ED4BE0" w:rsidRDefault="00ED4BE0">
      <w:pPr>
        <w:rPr>
          <w:b/>
          <w:bCs/>
        </w:rPr>
      </w:pPr>
      <w:r w:rsidRPr="00ED4BE0">
        <w:rPr>
          <w:b/>
          <w:bCs/>
        </w:rPr>
        <w:lastRenderedPageBreak/>
        <w:t xml:space="preserve">Table 2: Overtopping </w:t>
      </w:r>
      <w:r w:rsidR="00FD62E1">
        <w:rPr>
          <w:b/>
          <w:bCs/>
        </w:rPr>
        <w:t xml:space="preserve">and overtopping </w:t>
      </w:r>
      <w:r w:rsidRPr="00ED4BE0">
        <w:rPr>
          <w:b/>
          <w:bCs/>
        </w:rPr>
        <w:t>frequency calculated at each frontage, 0.5% pa event</w:t>
      </w:r>
    </w:p>
    <w:tbl>
      <w:tblPr>
        <w:tblStyle w:val="TableGrid"/>
        <w:tblW w:w="0" w:type="auto"/>
        <w:tblLook w:val="04A0" w:firstRow="1" w:lastRow="0" w:firstColumn="1" w:lastColumn="0" w:noHBand="0" w:noVBand="1"/>
      </w:tblPr>
      <w:tblGrid>
        <w:gridCol w:w="1695"/>
        <w:gridCol w:w="939"/>
        <w:gridCol w:w="2323"/>
        <w:gridCol w:w="2126"/>
      </w:tblGrid>
      <w:tr w:rsidR="00FD62E1" w14:paraId="205CDA94" w14:textId="77777777" w:rsidTr="00FD62E1">
        <w:tc>
          <w:tcPr>
            <w:tcW w:w="1695" w:type="dxa"/>
            <w:vAlign w:val="bottom"/>
          </w:tcPr>
          <w:p w14:paraId="56DFBE91" w14:textId="77777777" w:rsidR="00FD62E1" w:rsidRDefault="00FD62E1" w:rsidP="00FC1B17">
            <w:r>
              <w:rPr>
                <w:rFonts w:ascii="Calibri" w:hAnsi="Calibri" w:cs="Calibri"/>
                <w:b/>
                <w:bCs/>
                <w:color w:val="000000"/>
              </w:rPr>
              <w:t>Frontage</w:t>
            </w:r>
          </w:p>
        </w:tc>
        <w:tc>
          <w:tcPr>
            <w:tcW w:w="939" w:type="dxa"/>
            <w:vAlign w:val="bottom"/>
          </w:tcPr>
          <w:p w14:paraId="609EB483" w14:textId="77777777" w:rsidR="00FD62E1" w:rsidRDefault="00FD62E1" w:rsidP="00FC1B17">
            <w:r>
              <w:rPr>
                <w:rFonts w:ascii="Calibri" w:hAnsi="Calibri" w:cs="Calibri"/>
                <w:b/>
                <w:bCs/>
                <w:color w:val="000000"/>
              </w:rPr>
              <w:t>EA number</w:t>
            </w:r>
          </w:p>
        </w:tc>
        <w:tc>
          <w:tcPr>
            <w:tcW w:w="2323" w:type="dxa"/>
          </w:tcPr>
          <w:p w14:paraId="4BC736A8" w14:textId="4FE902F0" w:rsidR="00FD62E1" w:rsidRPr="00ED4BE0" w:rsidRDefault="00FD62E1" w:rsidP="00FC1B17">
            <w:pPr>
              <w:rPr>
                <w:b/>
                <w:bCs/>
              </w:rPr>
            </w:pPr>
            <w:r>
              <w:rPr>
                <w:b/>
                <w:bCs/>
              </w:rPr>
              <w:t>Overtopping rate at 0.5% pa event (l/s/m)</w:t>
            </w:r>
          </w:p>
        </w:tc>
        <w:tc>
          <w:tcPr>
            <w:tcW w:w="2126" w:type="dxa"/>
            <w:vAlign w:val="bottom"/>
          </w:tcPr>
          <w:p w14:paraId="437FFEC0" w14:textId="29FF8CBF" w:rsidR="00FD62E1" w:rsidRPr="00ED4BE0" w:rsidRDefault="00FD62E1" w:rsidP="00FC1B17">
            <w:pPr>
              <w:rPr>
                <w:b/>
                <w:bCs/>
              </w:rPr>
            </w:pPr>
            <w:r w:rsidRPr="00ED4BE0">
              <w:rPr>
                <w:b/>
                <w:bCs/>
              </w:rPr>
              <w:t>Annual overtopping frequency &gt;1 l/s/m</w:t>
            </w:r>
          </w:p>
        </w:tc>
      </w:tr>
      <w:tr w:rsidR="00FD62E1" w:rsidRPr="00D01E05" w14:paraId="47559C1C" w14:textId="77777777" w:rsidTr="00FD62E1">
        <w:tc>
          <w:tcPr>
            <w:tcW w:w="1695" w:type="dxa"/>
            <w:vAlign w:val="bottom"/>
          </w:tcPr>
          <w:p w14:paraId="5CE0FA8D" w14:textId="77777777" w:rsidR="00FD62E1" w:rsidRPr="00D01E05" w:rsidRDefault="00FD62E1" w:rsidP="00FC1B17">
            <w:r w:rsidRPr="00D01E05">
              <w:rPr>
                <w:rFonts w:ascii="Calibri" w:hAnsi="Calibri" w:cs="Calibri"/>
                <w:color w:val="000000"/>
              </w:rPr>
              <w:t>Old Town Bay W</w:t>
            </w:r>
          </w:p>
        </w:tc>
        <w:tc>
          <w:tcPr>
            <w:tcW w:w="939" w:type="dxa"/>
            <w:vAlign w:val="bottom"/>
          </w:tcPr>
          <w:p w14:paraId="3DF8CD49" w14:textId="77777777" w:rsidR="00FD62E1" w:rsidRPr="00D01E05" w:rsidRDefault="00FD62E1" w:rsidP="00FC1B17">
            <w:pPr>
              <w:jc w:val="center"/>
            </w:pPr>
            <w:r w:rsidRPr="00D01E05">
              <w:rPr>
                <w:rFonts w:ascii="Calibri" w:hAnsi="Calibri" w:cs="Calibri"/>
                <w:color w:val="000000"/>
              </w:rPr>
              <w:t>35</w:t>
            </w:r>
          </w:p>
        </w:tc>
        <w:tc>
          <w:tcPr>
            <w:tcW w:w="2323" w:type="dxa"/>
          </w:tcPr>
          <w:p w14:paraId="5543FA80" w14:textId="6822F162" w:rsidR="00FD62E1" w:rsidRPr="00D01E05" w:rsidRDefault="00FD62E1" w:rsidP="00ED4BE0">
            <w:pPr>
              <w:jc w:val="center"/>
            </w:pPr>
            <w:r w:rsidRPr="00D01E05">
              <w:t>5.95</w:t>
            </w:r>
          </w:p>
        </w:tc>
        <w:tc>
          <w:tcPr>
            <w:tcW w:w="2126" w:type="dxa"/>
            <w:vAlign w:val="bottom"/>
          </w:tcPr>
          <w:p w14:paraId="0CE8501A" w14:textId="40D56301" w:rsidR="00FD62E1" w:rsidRPr="00D01E05" w:rsidRDefault="00FD62E1" w:rsidP="00ED4BE0">
            <w:pPr>
              <w:jc w:val="center"/>
            </w:pPr>
            <w:r w:rsidRPr="00D01E05">
              <w:t>0.1</w:t>
            </w:r>
          </w:p>
        </w:tc>
      </w:tr>
      <w:tr w:rsidR="00FD62E1" w14:paraId="1A4A4F46" w14:textId="77777777" w:rsidTr="00FD62E1">
        <w:tc>
          <w:tcPr>
            <w:tcW w:w="1695" w:type="dxa"/>
            <w:vAlign w:val="bottom"/>
          </w:tcPr>
          <w:p w14:paraId="3A52AD86" w14:textId="77777777" w:rsidR="00FD62E1" w:rsidRDefault="00FD62E1" w:rsidP="00FC1B17">
            <w:r>
              <w:rPr>
                <w:rFonts w:ascii="Calibri" w:hAnsi="Calibri" w:cs="Calibri"/>
                <w:color w:val="000000"/>
              </w:rPr>
              <w:t>Holgate's Green</w:t>
            </w:r>
          </w:p>
        </w:tc>
        <w:tc>
          <w:tcPr>
            <w:tcW w:w="939" w:type="dxa"/>
            <w:vAlign w:val="bottom"/>
          </w:tcPr>
          <w:p w14:paraId="10D7AEDF" w14:textId="77777777" w:rsidR="00FD62E1" w:rsidRDefault="00FD62E1" w:rsidP="00FC1B17">
            <w:pPr>
              <w:jc w:val="center"/>
            </w:pPr>
            <w:r>
              <w:rPr>
                <w:rFonts w:ascii="Calibri" w:hAnsi="Calibri" w:cs="Calibri"/>
                <w:color w:val="000000"/>
              </w:rPr>
              <w:t>43</w:t>
            </w:r>
          </w:p>
        </w:tc>
        <w:tc>
          <w:tcPr>
            <w:tcW w:w="2323" w:type="dxa"/>
          </w:tcPr>
          <w:p w14:paraId="5D993BE4" w14:textId="6BBF772F" w:rsidR="00FD62E1" w:rsidRDefault="00FD62E1" w:rsidP="00ED4BE0">
            <w:pPr>
              <w:jc w:val="center"/>
            </w:pPr>
            <w:r>
              <w:t>18.00</w:t>
            </w:r>
          </w:p>
        </w:tc>
        <w:tc>
          <w:tcPr>
            <w:tcW w:w="2126" w:type="dxa"/>
            <w:vAlign w:val="bottom"/>
          </w:tcPr>
          <w:p w14:paraId="3D5C5589" w14:textId="2BEDD1E0" w:rsidR="00FD62E1" w:rsidRDefault="00FD62E1" w:rsidP="00ED4BE0">
            <w:pPr>
              <w:jc w:val="center"/>
            </w:pPr>
            <w:r>
              <w:t>1.0</w:t>
            </w:r>
          </w:p>
        </w:tc>
      </w:tr>
      <w:tr w:rsidR="00FD62E1" w14:paraId="196FA16C" w14:textId="77777777" w:rsidTr="00FD62E1">
        <w:tc>
          <w:tcPr>
            <w:tcW w:w="1695" w:type="dxa"/>
            <w:vAlign w:val="bottom"/>
          </w:tcPr>
          <w:p w14:paraId="2FCFF67D" w14:textId="77777777" w:rsidR="00FD62E1" w:rsidRDefault="00FD62E1" w:rsidP="00FC1B17">
            <w:pPr>
              <w:rPr>
                <w:rFonts w:ascii="Calibri" w:hAnsi="Calibri" w:cs="Calibri"/>
                <w:color w:val="000000"/>
              </w:rPr>
            </w:pPr>
            <w:r>
              <w:rPr>
                <w:rFonts w:ascii="Calibri" w:hAnsi="Calibri" w:cs="Calibri"/>
                <w:color w:val="000000"/>
              </w:rPr>
              <w:t>Mermaid Wall</w:t>
            </w:r>
          </w:p>
        </w:tc>
        <w:tc>
          <w:tcPr>
            <w:tcW w:w="939" w:type="dxa"/>
            <w:vAlign w:val="bottom"/>
          </w:tcPr>
          <w:p w14:paraId="582FECE1" w14:textId="77777777" w:rsidR="00FD62E1" w:rsidRDefault="00FD62E1" w:rsidP="00FC1B17">
            <w:pPr>
              <w:jc w:val="center"/>
              <w:rPr>
                <w:rFonts w:ascii="Calibri" w:hAnsi="Calibri" w:cs="Calibri"/>
                <w:color w:val="000000"/>
              </w:rPr>
            </w:pPr>
            <w:r>
              <w:rPr>
                <w:rFonts w:ascii="Calibri" w:hAnsi="Calibri" w:cs="Calibri"/>
                <w:color w:val="000000"/>
              </w:rPr>
              <w:t>41</w:t>
            </w:r>
          </w:p>
        </w:tc>
        <w:tc>
          <w:tcPr>
            <w:tcW w:w="2323" w:type="dxa"/>
          </w:tcPr>
          <w:p w14:paraId="196C1064" w14:textId="3EE7CB75" w:rsidR="00FD62E1" w:rsidRDefault="00FD62E1" w:rsidP="00ED4BE0">
            <w:pPr>
              <w:jc w:val="center"/>
              <w:rPr>
                <w:rFonts w:ascii="Calibri" w:hAnsi="Calibri" w:cs="Calibri"/>
                <w:color w:val="000000"/>
              </w:rPr>
            </w:pPr>
            <w:r>
              <w:rPr>
                <w:rFonts w:ascii="Calibri" w:hAnsi="Calibri" w:cs="Calibri"/>
                <w:color w:val="000000"/>
              </w:rPr>
              <w:t>74.69</w:t>
            </w:r>
          </w:p>
        </w:tc>
        <w:tc>
          <w:tcPr>
            <w:tcW w:w="2126" w:type="dxa"/>
            <w:vAlign w:val="bottom"/>
          </w:tcPr>
          <w:p w14:paraId="419F5AEA" w14:textId="5A9B7889" w:rsidR="00FD62E1" w:rsidRDefault="00FD62E1" w:rsidP="00ED4BE0">
            <w:pPr>
              <w:jc w:val="center"/>
              <w:rPr>
                <w:rFonts w:ascii="Calibri" w:hAnsi="Calibri" w:cs="Calibri"/>
                <w:color w:val="000000"/>
              </w:rPr>
            </w:pPr>
            <w:r>
              <w:rPr>
                <w:rFonts w:ascii="Calibri" w:hAnsi="Calibri" w:cs="Calibri"/>
                <w:color w:val="000000"/>
              </w:rPr>
              <w:t>42.3</w:t>
            </w:r>
          </w:p>
        </w:tc>
      </w:tr>
      <w:tr w:rsidR="00FD62E1" w14:paraId="4081FC5E" w14:textId="77777777" w:rsidTr="00FD62E1">
        <w:tc>
          <w:tcPr>
            <w:tcW w:w="1695" w:type="dxa"/>
            <w:vAlign w:val="bottom"/>
          </w:tcPr>
          <w:p w14:paraId="6A905A9D" w14:textId="77777777" w:rsidR="00FD62E1" w:rsidRDefault="00FD62E1" w:rsidP="00FC1B17">
            <w:r>
              <w:rPr>
                <w:rFonts w:ascii="Calibri" w:hAnsi="Calibri" w:cs="Calibri"/>
                <w:color w:val="000000"/>
              </w:rPr>
              <w:t>Porthcressa W</w:t>
            </w:r>
          </w:p>
        </w:tc>
        <w:tc>
          <w:tcPr>
            <w:tcW w:w="939" w:type="dxa"/>
            <w:vAlign w:val="bottom"/>
          </w:tcPr>
          <w:p w14:paraId="3EF12395" w14:textId="77777777" w:rsidR="00FD62E1" w:rsidRDefault="00FD62E1" w:rsidP="00FC1B17">
            <w:pPr>
              <w:jc w:val="center"/>
            </w:pPr>
            <w:r>
              <w:rPr>
                <w:rFonts w:ascii="Calibri" w:hAnsi="Calibri" w:cs="Calibri"/>
                <w:color w:val="000000"/>
              </w:rPr>
              <w:t>39</w:t>
            </w:r>
          </w:p>
        </w:tc>
        <w:tc>
          <w:tcPr>
            <w:tcW w:w="2323" w:type="dxa"/>
          </w:tcPr>
          <w:p w14:paraId="3DE5731F" w14:textId="38C52A6E" w:rsidR="00FD62E1" w:rsidRDefault="00FD62E1" w:rsidP="00ED4BE0">
            <w:pPr>
              <w:jc w:val="center"/>
            </w:pPr>
            <w:r>
              <w:t>2.81</w:t>
            </w:r>
          </w:p>
        </w:tc>
        <w:tc>
          <w:tcPr>
            <w:tcW w:w="2126" w:type="dxa"/>
            <w:vAlign w:val="bottom"/>
          </w:tcPr>
          <w:p w14:paraId="43EEF035" w14:textId="61BD8007" w:rsidR="00FD62E1" w:rsidRDefault="00FD62E1" w:rsidP="00ED4BE0">
            <w:pPr>
              <w:jc w:val="center"/>
            </w:pPr>
            <w:r>
              <w:t>0.1</w:t>
            </w:r>
          </w:p>
        </w:tc>
      </w:tr>
      <w:tr w:rsidR="00FD62E1" w14:paraId="36274291" w14:textId="77777777" w:rsidTr="00FD62E1">
        <w:tc>
          <w:tcPr>
            <w:tcW w:w="1695" w:type="dxa"/>
            <w:vAlign w:val="bottom"/>
          </w:tcPr>
          <w:p w14:paraId="55BB7731" w14:textId="77777777" w:rsidR="00FD62E1" w:rsidRDefault="00FD62E1" w:rsidP="00FC1B17">
            <w:r>
              <w:rPr>
                <w:rFonts w:ascii="Calibri" w:hAnsi="Calibri" w:cs="Calibri"/>
                <w:color w:val="000000"/>
              </w:rPr>
              <w:t>Porthcressa E</w:t>
            </w:r>
          </w:p>
        </w:tc>
        <w:tc>
          <w:tcPr>
            <w:tcW w:w="939" w:type="dxa"/>
            <w:vAlign w:val="bottom"/>
          </w:tcPr>
          <w:p w14:paraId="13D872DD" w14:textId="77777777" w:rsidR="00FD62E1" w:rsidRDefault="00FD62E1" w:rsidP="00FC1B17">
            <w:pPr>
              <w:jc w:val="center"/>
            </w:pPr>
            <w:r>
              <w:rPr>
                <w:rFonts w:ascii="Calibri" w:hAnsi="Calibri" w:cs="Calibri"/>
                <w:color w:val="000000"/>
              </w:rPr>
              <w:t>38</w:t>
            </w:r>
          </w:p>
        </w:tc>
        <w:tc>
          <w:tcPr>
            <w:tcW w:w="2323" w:type="dxa"/>
          </w:tcPr>
          <w:p w14:paraId="53689B3B" w14:textId="07935A17" w:rsidR="00FD62E1" w:rsidRDefault="00FD62E1" w:rsidP="00ED4BE0">
            <w:pPr>
              <w:jc w:val="center"/>
            </w:pPr>
            <w:r>
              <w:t>7.21</w:t>
            </w:r>
          </w:p>
        </w:tc>
        <w:tc>
          <w:tcPr>
            <w:tcW w:w="2126" w:type="dxa"/>
            <w:vAlign w:val="bottom"/>
          </w:tcPr>
          <w:p w14:paraId="71BB3683" w14:textId="267E394A" w:rsidR="00FD62E1" w:rsidRDefault="00FD62E1" w:rsidP="00ED4BE0">
            <w:pPr>
              <w:jc w:val="center"/>
            </w:pPr>
            <w:r>
              <w:t>0.3</w:t>
            </w:r>
          </w:p>
        </w:tc>
      </w:tr>
      <w:tr w:rsidR="00FD62E1" w14:paraId="7D293114" w14:textId="77777777" w:rsidTr="00FD62E1">
        <w:tc>
          <w:tcPr>
            <w:tcW w:w="1695" w:type="dxa"/>
            <w:vAlign w:val="bottom"/>
          </w:tcPr>
          <w:p w14:paraId="1B317BA3" w14:textId="77777777" w:rsidR="00FD62E1" w:rsidRDefault="00FD62E1" w:rsidP="00FC1B17">
            <w:r>
              <w:rPr>
                <w:rFonts w:ascii="Calibri" w:hAnsi="Calibri" w:cs="Calibri"/>
                <w:color w:val="000000"/>
              </w:rPr>
              <w:t>Periglis slip</w:t>
            </w:r>
          </w:p>
        </w:tc>
        <w:tc>
          <w:tcPr>
            <w:tcW w:w="939" w:type="dxa"/>
            <w:vAlign w:val="bottom"/>
          </w:tcPr>
          <w:p w14:paraId="5460D037" w14:textId="77777777" w:rsidR="00FD62E1" w:rsidRDefault="00FD62E1" w:rsidP="00FC1B17">
            <w:pPr>
              <w:jc w:val="center"/>
            </w:pPr>
            <w:r>
              <w:rPr>
                <w:rFonts w:ascii="Calibri" w:hAnsi="Calibri" w:cs="Calibri"/>
                <w:color w:val="000000"/>
              </w:rPr>
              <w:t>48</w:t>
            </w:r>
          </w:p>
        </w:tc>
        <w:tc>
          <w:tcPr>
            <w:tcW w:w="2323" w:type="dxa"/>
          </w:tcPr>
          <w:p w14:paraId="08DD5770" w14:textId="61DF2A35" w:rsidR="00FD62E1" w:rsidRDefault="00FD62E1" w:rsidP="00ED4BE0">
            <w:pPr>
              <w:jc w:val="center"/>
            </w:pPr>
            <w:r>
              <w:t>9.64</w:t>
            </w:r>
          </w:p>
        </w:tc>
        <w:tc>
          <w:tcPr>
            <w:tcW w:w="2126" w:type="dxa"/>
            <w:vAlign w:val="bottom"/>
          </w:tcPr>
          <w:p w14:paraId="2120AA12" w14:textId="6F180DFB" w:rsidR="00FD62E1" w:rsidRDefault="00FD62E1" w:rsidP="00ED4BE0">
            <w:pPr>
              <w:jc w:val="center"/>
            </w:pPr>
            <w:r>
              <w:t>0.8</w:t>
            </w:r>
          </w:p>
        </w:tc>
      </w:tr>
    </w:tbl>
    <w:p w14:paraId="4878A1B0" w14:textId="77777777" w:rsidR="00ED4BE0" w:rsidRDefault="00ED4BE0"/>
    <w:p w14:paraId="5EE5B3B0" w14:textId="000D085F" w:rsidR="001B02F1" w:rsidRDefault="001B02F1">
      <w:r>
        <w:t xml:space="preserve">The demountable structures and associated civil works are intended to provide a defence against waves running up onto the shore. </w:t>
      </w:r>
      <w:r w:rsidR="008C08F6">
        <w:t>F</w:t>
      </w:r>
      <w:r>
        <w:t xml:space="preserve">ew demountable systems are designed to cope with impact from </w:t>
      </w:r>
      <w:r w:rsidR="008C08F6">
        <w:t xml:space="preserve">significant </w:t>
      </w:r>
      <w:r>
        <w:t>waves</w:t>
      </w:r>
      <w:r w:rsidR="008C08F6">
        <w:t xml:space="preserve">. However, in most </w:t>
      </w:r>
      <w:r w:rsidR="00752A98">
        <w:t xml:space="preserve">locations included in this tender </w:t>
      </w:r>
      <w:r w:rsidR="008C08F6">
        <w:t xml:space="preserve">the demountable or associated </w:t>
      </w:r>
      <w:r w:rsidR="00752A98">
        <w:t xml:space="preserve">civil works </w:t>
      </w:r>
      <w:r w:rsidR="00854D34">
        <w:t xml:space="preserve">should be designed </w:t>
      </w:r>
      <w:r w:rsidR="007E5489">
        <w:t xml:space="preserve">to be </w:t>
      </w:r>
      <w:r w:rsidR="008C08F6">
        <w:t xml:space="preserve">set back from the edge of the coastal frontage and the </w:t>
      </w:r>
      <w:r w:rsidR="00517F8F">
        <w:t>wave run-up</w:t>
      </w:r>
      <w:r w:rsidR="008C08F6">
        <w:t xml:space="preserve"> must travel upslope </w:t>
      </w:r>
      <w:r w:rsidR="005A70FF">
        <w:t>and/</w:t>
      </w:r>
      <w:r w:rsidR="008C08F6">
        <w:t xml:space="preserve">or across </w:t>
      </w:r>
      <w:r w:rsidR="00831F97">
        <w:t xml:space="preserve">dry </w:t>
      </w:r>
      <w:r w:rsidR="008C08F6">
        <w:t xml:space="preserve">ground to reach </w:t>
      </w:r>
      <w:r w:rsidR="00752A98">
        <w:t xml:space="preserve">the </w:t>
      </w:r>
      <w:r w:rsidR="00831F97">
        <w:t xml:space="preserve">position of </w:t>
      </w:r>
      <w:r w:rsidR="008C08F6">
        <w:t>demountable o</w:t>
      </w:r>
      <w:r w:rsidR="007E5489">
        <w:t>r</w:t>
      </w:r>
      <w:r w:rsidR="008C08F6">
        <w:t xml:space="preserve"> associated defenc</w:t>
      </w:r>
      <w:r w:rsidR="00831F97">
        <w:t>es</w:t>
      </w:r>
      <w:r w:rsidR="008C08F6">
        <w:t xml:space="preserve">. </w:t>
      </w:r>
      <w:r w:rsidR="007E5489">
        <w:t xml:space="preserve">Setting back defences </w:t>
      </w:r>
      <w:r w:rsidR="008C08F6">
        <w:t xml:space="preserve">reduces the energy in the </w:t>
      </w:r>
      <w:r w:rsidR="00517F8F">
        <w:t xml:space="preserve">run-up </w:t>
      </w:r>
      <w:r w:rsidR="008C08F6">
        <w:t xml:space="preserve">and </w:t>
      </w:r>
      <w:r w:rsidR="007E5489">
        <w:t xml:space="preserve">also </w:t>
      </w:r>
      <w:r w:rsidR="008C08F6">
        <w:t xml:space="preserve">means that static water is not </w:t>
      </w:r>
      <w:r w:rsidR="00831F97">
        <w:t xml:space="preserve">continually </w:t>
      </w:r>
      <w:r w:rsidR="008C08F6">
        <w:t>present against the defences</w:t>
      </w:r>
      <w:r w:rsidR="00752A98">
        <w:t xml:space="preserve"> at depth</w:t>
      </w:r>
      <w:r w:rsidR="008C08F6">
        <w:t>.</w:t>
      </w:r>
    </w:p>
    <w:p w14:paraId="6C9163FC" w14:textId="4F74BB5A" w:rsidR="00ED4BE0" w:rsidRDefault="00ED4BE0">
      <w:r>
        <w:t>In addition, run-up of waves onto the defences will occur only for a short period around high tide, when storms also are present. This means there will only be water adjacent to the defence for a few hours at any one time.</w:t>
      </w:r>
    </w:p>
    <w:p w14:paraId="74114B1C" w14:textId="7815A9F8" w:rsidR="008C08F6" w:rsidRDefault="008C08F6">
      <w:r>
        <w:t xml:space="preserve">Since </w:t>
      </w:r>
      <w:r w:rsidR="007E5489">
        <w:t xml:space="preserve">ground </w:t>
      </w:r>
      <w:r w:rsidR="006E1E9B">
        <w:t xml:space="preserve">levels mostly are </w:t>
      </w:r>
      <w:r w:rsidR="007E5489">
        <w:t>higher than the design open-ocean wave</w:t>
      </w:r>
      <w:r w:rsidR="00517F8F">
        <w:t xml:space="preserve"> set-up</w:t>
      </w:r>
      <w:r w:rsidR="007E5489">
        <w:t xml:space="preserve">, it is not expected that hydraulic design will be required to determine the quantum that the proposed defences will reduce flooding by </w:t>
      </w:r>
      <w:r w:rsidR="00517F8F">
        <w:t>run-up from</w:t>
      </w:r>
      <w:r w:rsidR="007E5489">
        <w:t xml:space="preserve"> waves. </w:t>
      </w:r>
      <w:r w:rsidR="006E1E9B">
        <w:t>Pragmatically, d</w:t>
      </w:r>
      <w:r w:rsidR="007E5489">
        <w:t xml:space="preserve">efences of 0.8 to 1.0 m </w:t>
      </w:r>
      <w:r w:rsidR="00831F97">
        <w:t xml:space="preserve">height </w:t>
      </w:r>
      <w:r w:rsidR="007E5489">
        <w:t xml:space="preserve">will significantly reduce coastal flooding by </w:t>
      </w:r>
      <w:r w:rsidR="00517F8F">
        <w:t xml:space="preserve">run-up from </w:t>
      </w:r>
      <w:r w:rsidR="007E5489">
        <w:t>waves</w:t>
      </w:r>
      <w:r w:rsidR="006E1E9B">
        <w:t>, particularly as sea level rises in the future</w:t>
      </w:r>
      <w:r w:rsidR="00831F97">
        <w:t>.</w:t>
      </w:r>
    </w:p>
    <w:p w14:paraId="722685A1" w14:textId="475F4AF5" w:rsidR="001559B7" w:rsidRDefault="001559B7">
      <w:r>
        <w:t xml:space="preserve">The exception to this is the demountable wall at </w:t>
      </w:r>
      <w:r w:rsidRPr="00D01E05">
        <w:t>Old Town E</w:t>
      </w:r>
      <w:r>
        <w:t xml:space="preserve">, where analysis of the design event has been completed already (see attached). At this site incident wave energy is reduced by the </w:t>
      </w:r>
      <w:r w:rsidR="00752A98">
        <w:t xml:space="preserve">existing </w:t>
      </w:r>
      <w:r>
        <w:t>wooden extension to the sea wall.</w:t>
      </w:r>
      <w:r w:rsidR="00752A98">
        <w:t xml:space="preserve"> Historically at this site, dumpy bags filled with sand have been used successfully to reduce the impact of waves and reduce flood impacts on surrounding properties.</w:t>
      </w:r>
    </w:p>
    <w:p w14:paraId="454F2E93" w14:textId="77777777" w:rsidR="00752A98" w:rsidRDefault="00752A98" w:rsidP="00752A98">
      <w:r>
        <w:t>Hydraulic analysis of seepage is not required to be completed by the contractor. However, if not already impermeable, the ground below all demountable defence structures must be made impermeable by the contractor to minimise seepage and the risk of piping.</w:t>
      </w:r>
    </w:p>
    <w:p w14:paraId="565BB574" w14:textId="48935E40" w:rsidR="00745542" w:rsidRDefault="00745542" w:rsidP="00745542">
      <w:r>
        <w:t>The structures that may be used to close these gaps and protect against a design flood vary in style from simple stop logs to</w:t>
      </w:r>
      <w:r w:rsidR="00923CD9">
        <w:t xml:space="preserve"> </w:t>
      </w:r>
      <w:r>
        <w:t>self-supporting demountable structures.</w:t>
      </w:r>
      <w:r w:rsidR="007F25E5">
        <w:t xml:space="preserve"> </w:t>
      </w:r>
    </w:p>
    <w:p w14:paraId="07736C68" w14:textId="0CE9F357" w:rsidR="00172574" w:rsidRDefault="00AA2D91" w:rsidP="00172574">
      <w:r>
        <w:t xml:space="preserve">Since the demountables and other structures are intended to work in defence </w:t>
      </w:r>
      <w:r w:rsidR="00923CD9">
        <w:t xml:space="preserve">against </w:t>
      </w:r>
      <w:r>
        <w:t xml:space="preserve">flooding from the sea, normal seepage and </w:t>
      </w:r>
      <w:r w:rsidR="004C2A37">
        <w:t>piping may occur for a short period only over the highest part of the tide.</w:t>
      </w:r>
    </w:p>
    <w:p w14:paraId="06291817" w14:textId="52EC98FF" w:rsidR="000D1568" w:rsidRDefault="000D1568" w:rsidP="00172574">
      <w:r>
        <w:t xml:space="preserve">The storage requirements for each demountable system must be specified individually in the tender. Council intends to store demountables as close to their area of use as possible, so multiple stores are likely to be required. </w:t>
      </w:r>
    </w:p>
    <w:p w14:paraId="0EFDD466" w14:textId="79686F09" w:rsidR="00CA6A8E" w:rsidRPr="00CA6A8E" w:rsidRDefault="00CA6A8E">
      <w:pPr>
        <w:rPr>
          <w:b/>
          <w:bCs/>
          <w:sz w:val="24"/>
          <w:szCs w:val="24"/>
        </w:rPr>
      </w:pPr>
      <w:r w:rsidRPr="00CA6A8E">
        <w:rPr>
          <w:b/>
          <w:bCs/>
          <w:sz w:val="24"/>
          <w:szCs w:val="24"/>
        </w:rPr>
        <w:lastRenderedPageBreak/>
        <w:t>Timing</w:t>
      </w:r>
    </w:p>
    <w:p w14:paraId="7AAC035C" w14:textId="51E1A427" w:rsidR="00DE09EE" w:rsidRDefault="00CA6A8E">
      <w:r>
        <w:t xml:space="preserve">All works on St Mary’s must be completed by the end of </w:t>
      </w:r>
      <w:r w:rsidR="00854D34">
        <w:t>June</w:t>
      </w:r>
      <w:r>
        <w:t xml:space="preserve"> 2023 to allow funding to be claimed from the European Regional Development Fund (ERDF) before the fund closes in June 2023. The design and </w:t>
      </w:r>
      <w:r w:rsidR="00F963B9">
        <w:t>construction</w:t>
      </w:r>
      <w:r>
        <w:t xml:space="preserve"> of these works must be prioritised to achieve this timetable.</w:t>
      </w:r>
    </w:p>
    <w:p w14:paraId="19AFB092" w14:textId="41CF97BD" w:rsidR="00745542" w:rsidRDefault="00745542" w:rsidP="00745542">
      <w:r>
        <w:t xml:space="preserve">For each of the demountable sites, the approaches </w:t>
      </w:r>
      <w:r w:rsidR="00931BB4">
        <w:t xml:space="preserve">in Table 3 </w:t>
      </w:r>
      <w:r>
        <w:t xml:space="preserve">are </w:t>
      </w:r>
      <w:r w:rsidR="004A2150">
        <w:t>possible solutions</w:t>
      </w:r>
      <w:r w:rsidR="00931BB4">
        <w:t>.</w:t>
      </w:r>
    </w:p>
    <w:p w14:paraId="53FCF36B" w14:textId="1C2B5512" w:rsidR="00931BB4" w:rsidRPr="00931BB4" w:rsidRDefault="00931BB4" w:rsidP="00745542">
      <w:pPr>
        <w:rPr>
          <w:b/>
          <w:bCs/>
        </w:rPr>
      </w:pPr>
      <w:r w:rsidRPr="00931BB4">
        <w:rPr>
          <w:b/>
          <w:bCs/>
        </w:rPr>
        <w:t>Table 3: Potential characteristics of demountables (d), civil works (c) and other elements</w:t>
      </w:r>
      <w:r>
        <w:rPr>
          <w:b/>
          <w:bCs/>
        </w:rPr>
        <w:t xml:space="preserve"> at sites</w:t>
      </w:r>
    </w:p>
    <w:tbl>
      <w:tblPr>
        <w:tblStyle w:val="TableGrid"/>
        <w:tblW w:w="0" w:type="auto"/>
        <w:tblLook w:val="04A0" w:firstRow="1" w:lastRow="0" w:firstColumn="1" w:lastColumn="0" w:noHBand="0" w:noVBand="1"/>
      </w:tblPr>
      <w:tblGrid>
        <w:gridCol w:w="538"/>
        <w:gridCol w:w="1415"/>
        <w:gridCol w:w="2871"/>
        <w:gridCol w:w="1304"/>
        <w:gridCol w:w="1522"/>
        <w:gridCol w:w="1366"/>
      </w:tblGrid>
      <w:tr w:rsidR="00854D34" w:rsidRPr="0064109D" w14:paraId="1C3EDE71" w14:textId="0A06637E" w:rsidTr="000D1568">
        <w:tc>
          <w:tcPr>
            <w:tcW w:w="538" w:type="dxa"/>
          </w:tcPr>
          <w:p w14:paraId="7917BFA2" w14:textId="77777777" w:rsidR="00854D34" w:rsidRPr="0064109D" w:rsidRDefault="00854D34" w:rsidP="004B30F8">
            <w:pPr>
              <w:rPr>
                <w:b/>
                <w:bCs/>
              </w:rPr>
            </w:pPr>
            <w:r w:rsidRPr="0064109D">
              <w:rPr>
                <w:b/>
                <w:bCs/>
              </w:rPr>
              <w:t>No.</w:t>
            </w:r>
          </w:p>
        </w:tc>
        <w:tc>
          <w:tcPr>
            <w:tcW w:w="1415" w:type="dxa"/>
          </w:tcPr>
          <w:p w14:paraId="1F1FAA81" w14:textId="77777777" w:rsidR="00854D34" w:rsidRPr="0064109D" w:rsidRDefault="00854D34" w:rsidP="004B30F8">
            <w:pPr>
              <w:rPr>
                <w:b/>
                <w:bCs/>
              </w:rPr>
            </w:pPr>
            <w:r w:rsidRPr="0064109D">
              <w:rPr>
                <w:b/>
                <w:bCs/>
              </w:rPr>
              <w:t>Site</w:t>
            </w:r>
          </w:p>
        </w:tc>
        <w:tc>
          <w:tcPr>
            <w:tcW w:w="2871" w:type="dxa"/>
          </w:tcPr>
          <w:p w14:paraId="1CDCEC0F" w14:textId="77777777" w:rsidR="00854D34" w:rsidRPr="0064109D" w:rsidRDefault="00854D34" w:rsidP="004B30F8">
            <w:pPr>
              <w:rPr>
                <w:b/>
                <w:bCs/>
              </w:rPr>
            </w:pPr>
            <w:r w:rsidRPr="0064109D">
              <w:rPr>
                <w:b/>
                <w:bCs/>
              </w:rPr>
              <w:t>Style</w:t>
            </w:r>
          </w:p>
        </w:tc>
        <w:tc>
          <w:tcPr>
            <w:tcW w:w="1304" w:type="dxa"/>
          </w:tcPr>
          <w:p w14:paraId="689C7A02" w14:textId="30AD49F9" w:rsidR="00854D34" w:rsidRDefault="00931BB4" w:rsidP="004B30F8">
            <w:pPr>
              <w:rPr>
                <w:b/>
                <w:bCs/>
              </w:rPr>
            </w:pPr>
            <w:proofErr w:type="spellStart"/>
            <w:r>
              <w:rPr>
                <w:b/>
                <w:bCs/>
              </w:rPr>
              <w:t>Approx</w:t>
            </w:r>
            <w:proofErr w:type="spellEnd"/>
            <w:r>
              <w:rPr>
                <w:b/>
                <w:bCs/>
              </w:rPr>
              <w:t xml:space="preserve"> g</w:t>
            </w:r>
            <w:r w:rsidR="00854D34">
              <w:rPr>
                <w:b/>
                <w:bCs/>
              </w:rPr>
              <w:t>ap width</w:t>
            </w:r>
          </w:p>
        </w:tc>
        <w:tc>
          <w:tcPr>
            <w:tcW w:w="1522" w:type="dxa"/>
          </w:tcPr>
          <w:p w14:paraId="0240C8FC" w14:textId="62DA37D3" w:rsidR="00854D34" w:rsidRPr="0064109D" w:rsidRDefault="00854D34" w:rsidP="004B30F8">
            <w:pPr>
              <w:rPr>
                <w:b/>
                <w:bCs/>
              </w:rPr>
            </w:pPr>
            <w:r>
              <w:rPr>
                <w:b/>
                <w:bCs/>
              </w:rPr>
              <w:t>Ground</w:t>
            </w:r>
          </w:p>
        </w:tc>
        <w:tc>
          <w:tcPr>
            <w:tcW w:w="1366" w:type="dxa"/>
          </w:tcPr>
          <w:p w14:paraId="32238FB2" w14:textId="12D72E7A" w:rsidR="00854D34" w:rsidRPr="0064109D" w:rsidDel="00923CD9" w:rsidRDefault="00854D34" w:rsidP="004B30F8">
            <w:pPr>
              <w:rPr>
                <w:b/>
                <w:bCs/>
              </w:rPr>
            </w:pPr>
            <w:r>
              <w:rPr>
                <w:b/>
                <w:bCs/>
              </w:rPr>
              <w:t>Illustration</w:t>
            </w:r>
          </w:p>
        </w:tc>
      </w:tr>
      <w:tr w:rsidR="00854D34" w14:paraId="09825053" w14:textId="194C7EFA" w:rsidTr="000D1568">
        <w:tc>
          <w:tcPr>
            <w:tcW w:w="538" w:type="dxa"/>
          </w:tcPr>
          <w:p w14:paraId="613923F2" w14:textId="546359F2" w:rsidR="00854D34" w:rsidRPr="00745542" w:rsidRDefault="00854D34" w:rsidP="004B30F8">
            <w:r>
              <w:t>1</w:t>
            </w:r>
          </w:p>
        </w:tc>
        <w:tc>
          <w:tcPr>
            <w:tcW w:w="1415" w:type="dxa"/>
          </w:tcPr>
          <w:p w14:paraId="6824F559" w14:textId="319F9421" w:rsidR="00854D34" w:rsidRPr="00745542" w:rsidRDefault="00854D34" w:rsidP="004B30F8">
            <w:r>
              <w:t>Little Porth</w:t>
            </w:r>
          </w:p>
        </w:tc>
        <w:tc>
          <w:tcPr>
            <w:tcW w:w="2871" w:type="dxa"/>
          </w:tcPr>
          <w:p w14:paraId="6CE537EA" w14:textId="6B5E2324" w:rsidR="00854D34" w:rsidRPr="00745542" w:rsidRDefault="00931BB4" w:rsidP="004B30F8">
            <w:r>
              <w:t xml:space="preserve">2x </w:t>
            </w:r>
            <w:r w:rsidR="00854D34">
              <w:t>0.9 to 1 m high demountable</w:t>
            </w:r>
            <w:r>
              <w:t>s</w:t>
            </w:r>
            <w:r w:rsidR="00854D34">
              <w:t xml:space="preserve"> across gap</w:t>
            </w:r>
            <w:r>
              <w:t>s</w:t>
            </w:r>
            <w:r w:rsidR="00854D34">
              <w:t xml:space="preserve"> between buildings</w:t>
            </w:r>
          </w:p>
        </w:tc>
        <w:tc>
          <w:tcPr>
            <w:tcW w:w="1304" w:type="dxa"/>
          </w:tcPr>
          <w:p w14:paraId="7ACDC9C0" w14:textId="77777777" w:rsidR="00854D34" w:rsidRDefault="00931BB4" w:rsidP="004B30F8">
            <w:r>
              <w:t>1 m</w:t>
            </w:r>
          </w:p>
          <w:p w14:paraId="14DF3D4B" w14:textId="50E99F4B" w:rsidR="00931BB4" w:rsidRDefault="00931BB4" w:rsidP="004B30F8">
            <w:r>
              <w:t>2 m</w:t>
            </w:r>
          </w:p>
        </w:tc>
        <w:tc>
          <w:tcPr>
            <w:tcW w:w="1522" w:type="dxa"/>
          </w:tcPr>
          <w:p w14:paraId="5BAADE94" w14:textId="56018F31" w:rsidR="00854D34" w:rsidRPr="00745542" w:rsidRDefault="00854D34" w:rsidP="004B30F8">
            <w:r>
              <w:t>Concrete yard</w:t>
            </w:r>
          </w:p>
        </w:tc>
        <w:tc>
          <w:tcPr>
            <w:tcW w:w="1366" w:type="dxa"/>
          </w:tcPr>
          <w:p w14:paraId="26AFF219" w14:textId="245D46E5" w:rsidR="00854D34" w:rsidDel="00923CD9" w:rsidRDefault="00854D34" w:rsidP="004B30F8">
            <w:r>
              <w:t>No figure</w:t>
            </w:r>
          </w:p>
        </w:tc>
      </w:tr>
      <w:tr w:rsidR="00854D34" w14:paraId="29AC3E12" w14:textId="46E7622D" w:rsidTr="000D1568">
        <w:tc>
          <w:tcPr>
            <w:tcW w:w="538" w:type="dxa"/>
          </w:tcPr>
          <w:p w14:paraId="5F0D1E99" w14:textId="4FD61347" w:rsidR="00854D34" w:rsidRDefault="00854D34" w:rsidP="004B30F8">
            <w:r>
              <w:t>2</w:t>
            </w:r>
          </w:p>
        </w:tc>
        <w:tc>
          <w:tcPr>
            <w:tcW w:w="1415" w:type="dxa"/>
          </w:tcPr>
          <w:p w14:paraId="155BCF84" w14:textId="2FD5EAFB" w:rsidR="00854D34" w:rsidRDefault="00854D34" w:rsidP="004B30F8">
            <w:r>
              <w:t>Porthcressa Bank</w:t>
            </w:r>
          </w:p>
        </w:tc>
        <w:tc>
          <w:tcPr>
            <w:tcW w:w="2871" w:type="dxa"/>
          </w:tcPr>
          <w:p w14:paraId="7E34BF0F" w14:textId="6BEF4A9F" w:rsidR="00854D34" w:rsidRPr="00745542" w:rsidRDefault="00854D34" w:rsidP="004B30F8">
            <w:r>
              <w:t>0.9 to 1 m high demountable between existing wall and building</w:t>
            </w:r>
          </w:p>
        </w:tc>
        <w:tc>
          <w:tcPr>
            <w:tcW w:w="1304" w:type="dxa"/>
          </w:tcPr>
          <w:p w14:paraId="39EF7BAB" w14:textId="0DA69539" w:rsidR="00854D34" w:rsidRDefault="00931BB4" w:rsidP="004D08AC">
            <w:pPr>
              <w:spacing w:line="480" w:lineRule="auto"/>
            </w:pPr>
            <w:r>
              <w:t>2.2 m</w:t>
            </w:r>
          </w:p>
        </w:tc>
        <w:tc>
          <w:tcPr>
            <w:tcW w:w="1522" w:type="dxa"/>
          </w:tcPr>
          <w:p w14:paraId="3D1A8AF8" w14:textId="7E87AA46" w:rsidR="00854D34" w:rsidRPr="00745542" w:rsidRDefault="00854D34" w:rsidP="004D08AC">
            <w:pPr>
              <w:spacing w:line="480" w:lineRule="auto"/>
            </w:pPr>
            <w:r>
              <w:t>Conc</w:t>
            </w:r>
            <w:r w:rsidR="000D1568">
              <w:t>r</w:t>
            </w:r>
            <w:r>
              <w:t>ete</w:t>
            </w:r>
            <w:r w:rsidR="000D1568">
              <w:t xml:space="preserve"> </w:t>
            </w:r>
            <w:r>
              <w:t>path</w:t>
            </w:r>
          </w:p>
        </w:tc>
        <w:tc>
          <w:tcPr>
            <w:tcW w:w="1366" w:type="dxa"/>
          </w:tcPr>
          <w:p w14:paraId="35AE41EC" w14:textId="19EDB999" w:rsidR="00854D34" w:rsidDel="00A14DAB" w:rsidRDefault="00854D34">
            <w:pPr>
              <w:spacing w:line="480" w:lineRule="auto"/>
            </w:pPr>
            <w:r>
              <w:t>Figure 4</w:t>
            </w:r>
          </w:p>
        </w:tc>
      </w:tr>
      <w:tr w:rsidR="00854D34" w14:paraId="458E30A5" w14:textId="7923D1F3" w:rsidTr="000D1568">
        <w:tc>
          <w:tcPr>
            <w:tcW w:w="538" w:type="dxa"/>
          </w:tcPr>
          <w:p w14:paraId="04D1513B" w14:textId="7AECFCCF" w:rsidR="00854D34" w:rsidRDefault="00854D34" w:rsidP="004B30F8">
            <w:r>
              <w:t>3</w:t>
            </w:r>
          </w:p>
        </w:tc>
        <w:tc>
          <w:tcPr>
            <w:tcW w:w="1415" w:type="dxa"/>
          </w:tcPr>
          <w:p w14:paraId="6D25FD60" w14:textId="63AA37FA" w:rsidR="00854D34" w:rsidRDefault="00854D34" w:rsidP="004B30F8">
            <w:r>
              <w:t>Porthcressa ramp</w:t>
            </w:r>
          </w:p>
        </w:tc>
        <w:tc>
          <w:tcPr>
            <w:tcW w:w="2871" w:type="dxa"/>
          </w:tcPr>
          <w:p w14:paraId="65764DE0" w14:textId="6445480A" w:rsidR="00854D34" w:rsidRPr="00745542" w:rsidRDefault="00854D34" w:rsidP="004B30F8">
            <w:r>
              <w:t xml:space="preserve">0.9 to 1 m high demountable </w:t>
            </w:r>
            <w:r w:rsidR="00931BB4">
              <w:t xml:space="preserve">and </w:t>
            </w:r>
            <w:r>
              <w:t>civil works</w:t>
            </w:r>
            <w:r w:rsidR="00931BB4">
              <w:t xml:space="preserve"> (bund)</w:t>
            </w:r>
          </w:p>
        </w:tc>
        <w:tc>
          <w:tcPr>
            <w:tcW w:w="1304" w:type="dxa"/>
          </w:tcPr>
          <w:p w14:paraId="0E19CA94" w14:textId="77777777" w:rsidR="00854D34" w:rsidRDefault="00931BB4" w:rsidP="004B30F8">
            <w:r>
              <w:t>3.5 m (d)</w:t>
            </w:r>
          </w:p>
          <w:p w14:paraId="3D73FCFD" w14:textId="22194435" w:rsidR="00931BB4" w:rsidRDefault="00931BB4" w:rsidP="004B30F8">
            <w:r>
              <w:t>4.0 m (c)</w:t>
            </w:r>
          </w:p>
        </w:tc>
        <w:tc>
          <w:tcPr>
            <w:tcW w:w="1522" w:type="dxa"/>
          </w:tcPr>
          <w:p w14:paraId="5369D9D3" w14:textId="3747A404" w:rsidR="00854D34" w:rsidRPr="00745542" w:rsidRDefault="00854D34" w:rsidP="004B30F8">
            <w:r>
              <w:t>Concrete path</w:t>
            </w:r>
            <w:r w:rsidR="000D1568">
              <w:t>, grass</w:t>
            </w:r>
          </w:p>
        </w:tc>
        <w:tc>
          <w:tcPr>
            <w:tcW w:w="1366" w:type="dxa"/>
          </w:tcPr>
          <w:p w14:paraId="6E3A4199" w14:textId="246BF495" w:rsidR="00854D34" w:rsidRDefault="00854D34" w:rsidP="004B30F8">
            <w:r>
              <w:t>Figure 5</w:t>
            </w:r>
          </w:p>
        </w:tc>
      </w:tr>
      <w:tr w:rsidR="00854D34" w14:paraId="185763F5" w14:textId="4BF38131" w:rsidTr="000D1568">
        <w:tc>
          <w:tcPr>
            <w:tcW w:w="538" w:type="dxa"/>
          </w:tcPr>
          <w:p w14:paraId="330E37D6" w14:textId="3F29FFF6" w:rsidR="00854D34" w:rsidRDefault="00854D34" w:rsidP="004B30F8">
            <w:r>
              <w:t>4</w:t>
            </w:r>
          </w:p>
        </w:tc>
        <w:tc>
          <w:tcPr>
            <w:tcW w:w="1415" w:type="dxa"/>
          </w:tcPr>
          <w:p w14:paraId="4380CB02" w14:textId="2A20F416" w:rsidR="00854D34" w:rsidRDefault="00854D34" w:rsidP="004B30F8">
            <w:r>
              <w:t>Rechabite Slip</w:t>
            </w:r>
          </w:p>
        </w:tc>
        <w:tc>
          <w:tcPr>
            <w:tcW w:w="2871" w:type="dxa"/>
          </w:tcPr>
          <w:p w14:paraId="3EF8E365" w14:textId="67DC4C1E" w:rsidR="00854D34" w:rsidRPr="00745542" w:rsidRDefault="001D5E4F" w:rsidP="004B30F8">
            <w:r>
              <w:t>3</w:t>
            </w:r>
            <w:r w:rsidR="00854D34">
              <w:t xml:space="preserve">x demountables to increase protection height at shelter by 0.6 m, with a consistent protection height throughout </w:t>
            </w:r>
            <w:r>
              <w:t xml:space="preserve">and </w:t>
            </w:r>
            <w:r w:rsidR="00854D34">
              <w:t xml:space="preserve">to tie to </w:t>
            </w:r>
            <w:r>
              <w:t xml:space="preserve">toilet block </w:t>
            </w:r>
            <w:r w:rsidR="00854D34">
              <w:t>on Holgate’s Green</w:t>
            </w:r>
          </w:p>
        </w:tc>
        <w:tc>
          <w:tcPr>
            <w:tcW w:w="1304" w:type="dxa"/>
          </w:tcPr>
          <w:p w14:paraId="6F2DDA42" w14:textId="77777777" w:rsidR="00854D34" w:rsidRDefault="00931BB4" w:rsidP="004B30F8">
            <w:r>
              <w:t>2.5 m (d)</w:t>
            </w:r>
          </w:p>
          <w:p w14:paraId="60C7BD49" w14:textId="77777777" w:rsidR="00931BB4" w:rsidRDefault="00931BB4" w:rsidP="004B30F8">
            <w:r>
              <w:t>2.5 m (d)</w:t>
            </w:r>
          </w:p>
          <w:p w14:paraId="645B764B" w14:textId="459692FC" w:rsidR="00931BB4" w:rsidRDefault="00931BB4" w:rsidP="004B30F8">
            <w:r>
              <w:t>1</w:t>
            </w:r>
            <w:r w:rsidR="001D5E4F">
              <w:t>3.5</w:t>
            </w:r>
            <w:r>
              <w:t xml:space="preserve"> m (d)</w:t>
            </w:r>
          </w:p>
          <w:p w14:paraId="6A41CF13" w14:textId="39BA8814" w:rsidR="00931BB4" w:rsidRDefault="00931BB4" w:rsidP="001D5E4F"/>
        </w:tc>
        <w:tc>
          <w:tcPr>
            <w:tcW w:w="1522" w:type="dxa"/>
          </w:tcPr>
          <w:p w14:paraId="55C73F4B" w14:textId="25BD4D0E" w:rsidR="00854D34" w:rsidRDefault="00854D34" w:rsidP="004B30F8">
            <w:r>
              <w:t>Cobbled ramp</w:t>
            </w:r>
          </w:p>
          <w:p w14:paraId="26F1D9E5" w14:textId="2327F172" w:rsidR="00854D34" w:rsidRPr="00745542" w:rsidRDefault="00854D34" w:rsidP="004B30F8">
            <w:r>
              <w:t>Concrete step and platform, tarmac</w:t>
            </w:r>
          </w:p>
        </w:tc>
        <w:tc>
          <w:tcPr>
            <w:tcW w:w="1366" w:type="dxa"/>
          </w:tcPr>
          <w:p w14:paraId="793CF1A4" w14:textId="71C9069E" w:rsidR="00854D34" w:rsidRDefault="00854D34" w:rsidP="004B30F8">
            <w:r>
              <w:t>Figures 6-8</w:t>
            </w:r>
          </w:p>
          <w:p w14:paraId="57B02352" w14:textId="480FCDBD" w:rsidR="00854D34" w:rsidRDefault="00854D34" w:rsidP="004B30F8"/>
        </w:tc>
      </w:tr>
      <w:tr w:rsidR="00854D34" w14:paraId="7B62F636" w14:textId="1B47D78F" w:rsidTr="000D1568">
        <w:tc>
          <w:tcPr>
            <w:tcW w:w="538" w:type="dxa"/>
          </w:tcPr>
          <w:p w14:paraId="7ABDDEFA" w14:textId="1E8C6ACF" w:rsidR="00854D34" w:rsidRDefault="00854D34" w:rsidP="004B30F8">
            <w:r>
              <w:t>5</w:t>
            </w:r>
          </w:p>
        </w:tc>
        <w:tc>
          <w:tcPr>
            <w:tcW w:w="1415" w:type="dxa"/>
          </w:tcPr>
          <w:p w14:paraId="61201262" w14:textId="1EB1580D" w:rsidR="00854D34" w:rsidRDefault="00854D34" w:rsidP="004B30F8">
            <w:r>
              <w:t>Holgate’s Green</w:t>
            </w:r>
          </w:p>
        </w:tc>
        <w:tc>
          <w:tcPr>
            <w:tcW w:w="2871" w:type="dxa"/>
          </w:tcPr>
          <w:p w14:paraId="266E134B" w14:textId="5F7BEE9B" w:rsidR="00854D34" w:rsidRDefault="00931BB4" w:rsidP="004B30F8">
            <w:r>
              <w:t xml:space="preserve">Bund or wall approx. </w:t>
            </w:r>
            <w:r w:rsidR="00854D34">
              <w:t>0.</w:t>
            </w:r>
            <w:r>
              <w:t>6</w:t>
            </w:r>
            <w:r w:rsidR="00854D34">
              <w:t xml:space="preserve"> m high </w:t>
            </w:r>
            <w:r w:rsidR="001D5E4F">
              <w:t xml:space="preserve">at south of Holgate’s Green and demountable </w:t>
            </w:r>
            <w:r>
              <w:t xml:space="preserve">to tie </w:t>
            </w:r>
            <w:r w:rsidR="001D5E4F">
              <w:t xml:space="preserve">bund/wall to toilet block </w:t>
            </w:r>
          </w:p>
        </w:tc>
        <w:tc>
          <w:tcPr>
            <w:tcW w:w="1304" w:type="dxa"/>
          </w:tcPr>
          <w:p w14:paraId="156EDA32" w14:textId="4743B334" w:rsidR="00931BB4" w:rsidRDefault="00931BB4" w:rsidP="00931BB4">
            <w:r>
              <w:t>42 m (c)</w:t>
            </w:r>
          </w:p>
          <w:p w14:paraId="3DB2830D" w14:textId="2561F5DC" w:rsidR="00854D34" w:rsidRDefault="001D5E4F" w:rsidP="004B30F8">
            <w:r>
              <w:t>15.5</w:t>
            </w:r>
            <w:r w:rsidR="00931BB4">
              <w:t xml:space="preserve"> m (d)</w:t>
            </w:r>
          </w:p>
        </w:tc>
        <w:tc>
          <w:tcPr>
            <w:tcW w:w="1522" w:type="dxa"/>
          </w:tcPr>
          <w:p w14:paraId="205E69D1" w14:textId="6848B085" w:rsidR="00854D34" w:rsidRDefault="000D1568" w:rsidP="004B30F8">
            <w:r>
              <w:t>Tarmac, g</w:t>
            </w:r>
            <w:r w:rsidR="00854D34">
              <w:t>rass park</w:t>
            </w:r>
          </w:p>
        </w:tc>
        <w:tc>
          <w:tcPr>
            <w:tcW w:w="1366" w:type="dxa"/>
          </w:tcPr>
          <w:p w14:paraId="2E254977" w14:textId="26D2CE7F" w:rsidR="00854D34" w:rsidRDefault="00854D34" w:rsidP="004B30F8">
            <w:r>
              <w:t>Figure 11</w:t>
            </w:r>
          </w:p>
        </w:tc>
      </w:tr>
      <w:tr w:rsidR="00854D34" w14:paraId="240038FD" w14:textId="67801CC4" w:rsidTr="000D1568">
        <w:tc>
          <w:tcPr>
            <w:tcW w:w="538" w:type="dxa"/>
          </w:tcPr>
          <w:p w14:paraId="427F7701" w14:textId="34584AD5" w:rsidR="00854D34" w:rsidRDefault="00854D34" w:rsidP="004B30F8">
            <w:r>
              <w:t>6</w:t>
            </w:r>
          </w:p>
        </w:tc>
        <w:tc>
          <w:tcPr>
            <w:tcW w:w="1415" w:type="dxa"/>
          </w:tcPr>
          <w:p w14:paraId="2F052806" w14:textId="1BB604F2" w:rsidR="00854D34" w:rsidRDefault="00854D34" w:rsidP="004B30F8">
            <w:r>
              <w:t>W of Holgate’s G</w:t>
            </w:r>
            <w:r w:rsidR="00BB6B71">
              <w:t>ree</w:t>
            </w:r>
            <w:r>
              <w:t>n</w:t>
            </w:r>
          </w:p>
        </w:tc>
        <w:tc>
          <w:tcPr>
            <w:tcW w:w="2871" w:type="dxa"/>
          </w:tcPr>
          <w:p w14:paraId="73DD2CAB" w14:textId="61201CE0" w:rsidR="00854D34" w:rsidRPr="00745542" w:rsidRDefault="00854D34" w:rsidP="004B30F8">
            <w:r>
              <w:t>Demountable to close gap to at least 1.8 m above ground</w:t>
            </w:r>
          </w:p>
        </w:tc>
        <w:tc>
          <w:tcPr>
            <w:tcW w:w="1304" w:type="dxa"/>
          </w:tcPr>
          <w:p w14:paraId="1A4E6120" w14:textId="71D29645" w:rsidR="00854D34" w:rsidRDefault="001D5E4F" w:rsidP="004B30F8">
            <w:r>
              <w:t>2.2 m</w:t>
            </w:r>
          </w:p>
        </w:tc>
        <w:tc>
          <w:tcPr>
            <w:tcW w:w="1522" w:type="dxa"/>
          </w:tcPr>
          <w:p w14:paraId="4713CFC8" w14:textId="045A612B" w:rsidR="00854D34" w:rsidRPr="00745542" w:rsidRDefault="00854D34" w:rsidP="004B30F8">
            <w:r>
              <w:t>Stone wall</w:t>
            </w:r>
          </w:p>
        </w:tc>
        <w:tc>
          <w:tcPr>
            <w:tcW w:w="1366" w:type="dxa"/>
          </w:tcPr>
          <w:p w14:paraId="38DC706F" w14:textId="4592BAE7" w:rsidR="00854D34" w:rsidRDefault="00854D34" w:rsidP="004B30F8">
            <w:r>
              <w:t>Figures 12, 13</w:t>
            </w:r>
          </w:p>
        </w:tc>
      </w:tr>
      <w:tr w:rsidR="00854D34" w14:paraId="5E9458E1" w14:textId="7BD21502" w:rsidTr="000D1568">
        <w:tc>
          <w:tcPr>
            <w:tcW w:w="538" w:type="dxa"/>
          </w:tcPr>
          <w:p w14:paraId="1413E75B" w14:textId="194C51E7" w:rsidR="00854D34" w:rsidRDefault="00854D34" w:rsidP="004B30F8">
            <w:r>
              <w:t>7</w:t>
            </w:r>
          </w:p>
        </w:tc>
        <w:tc>
          <w:tcPr>
            <w:tcW w:w="1415" w:type="dxa"/>
          </w:tcPr>
          <w:p w14:paraId="5A9F4E45" w14:textId="39E33E7D" w:rsidR="00854D34" w:rsidRDefault="00854D34" w:rsidP="004B30F8">
            <w:r>
              <w:t>Mermaid Inn</w:t>
            </w:r>
          </w:p>
        </w:tc>
        <w:tc>
          <w:tcPr>
            <w:tcW w:w="2871" w:type="dxa"/>
          </w:tcPr>
          <w:p w14:paraId="2C8AA075" w14:textId="6A42368F" w:rsidR="00854D34" w:rsidRPr="00745542" w:rsidRDefault="00854D34" w:rsidP="004B30F8">
            <w:r>
              <w:t>0.6 m high demountable</w:t>
            </w:r>
          </w:p>
        </w:tc>
        <w:tc>
          <w:tcPr>
            <w:tcW w:w="1304" w:type="dxa"/>
          </w:tcPr>
          <w:p w14:paraId="6FDFA6EC" w14:textId="55095046" w:rsidR="00854D34" w:rsidRDefault="000D1568" w:rsidP="004B30F8">
            <w:r>
              <w:t>5 m</w:t>
            </w:r>
          </w:p>
        </w:tc>
        <w:tc>
          <w:tcPr>
            <w:tcW w:w="1522" w:type="dxa"/>
          </w:tcPr>
          <w:p w14:paraId="2714CDC0" w14:textId="4BF0CC6F" w:rsidR="00854D34" w:rsidRPr="00745542" w:rsidRDefault="00854D34" w:rsidP="004B30F8">
            <w:r>
              <w:t>Tarmac road</w:t>
            </w:r>
          </w:p>
        </w:tc>
        <w:tc>
          <w:tcPr>
            <w:tcW w:w="1366" w:type="dxa"/>
          </w:tcPr>
          <w:p w14:paraId="457CE0E4" w14:textId="1B20FDFF" w:rsidR="00854D34" w:rsidRDefault="00854D34" w:rsidP="004B30F8">
            <w:r>
              <w:t>Figure 14</w:t>
            </w:r>
          </w:p>
        </w:tc>
      </w:tr>
      <w:tr w:rsidR="00854D34" w:rsidRPr="00D01E05" w14:paraId="65F06365" w14:textId="62CC6BB5" w:rsidTr="000D1568">
        <w:tc>
          <w:tcPr>
            <w:tcW w:w="538" w:type="dxa"/>
          </w:tcPr>
          <w:p w14:paraId="67318E5E" w14:textId="2874D30D" w:rsidR="00854D34" w:rsidRPr="00D01E05" w:rsidRDefault="00854D34" w:rsidP="004B30F8">
            <w:r w:rsidRPr="00D01E05">
              <w:t>8</w:t>
            </w:r>
          </w:p>
        </w:tc>
        <w:tc>
          <w:tcPr>
            <w:tcW w:w="1415" w:type="dxa"/>
          </w:tcPr>
          <w:p w14:paraId="732FAA06" w14:textId="56E80CE7" w:rsidR="00854D34" w:rsidRPr="00D01E05" w:rsidRDefault="00854D34" w:rsidP="004B30F8">
            <w:r w:rsidRPr="00D01E05">
              <w:t>Old Town</w:t>
            </w:r>
          </w:p>
        </w:tc>
        <w:tc>
          <w:tcPr>
            <w:tcW w:w="2871" w:type="dxa"/>
          </w:tcPr>
          <w:p w14:paraId="069AAE61" w14:textId="37EB76FA" w:rsidR="00854D34" w:rsidRPr="00D01E05" w:rsidRDefault="00854D34" w:rsidP="004B30F8">
            <w:r w:rsidRPr="00D01E05">
              <w:t>0.9 to 1 m high demountables x3</w:t>
            </w:r>
          </w:p>
        </w:tc>
        <w:tc>
          <w:tcPr>
            <w:tcW w:w="1304" w:type="dxa"/>
          </w:tcPr>
          <w:p w14:paraId="4277A1C6" w14:textId="77777777" w:rsidR="00854D34" w:rsidRPr="00D01E05" w:rsidRDefault="000D1568" w:rsidP="004B30F8">
            <w:r w:rsidRPr="00D01E05">
              <w:t>9 m</w:t>
            </w:r>
          </w:p>
          <w:p w14:paraId="4E599435" w14:textId="77777777" w:rsidR="000D1568" w:rsidRPr="00D01E05" w:rsidRDefault="000D1568" w:rsidP="004B30F8">
            <w:r w:rsidRPr="00D01E05">
              <w:t>9.5 m</w:t>
            </w:r>
          </w:p>
          <w:p w14:paraId="753F8462" w14:textId="62CB6366" w:rsidR="000D1568" w:rsidRPr="00D01E05" w:rsidRDefault="000D1568" w:rsidP="004B30F8">
            <w:r w:rsidRPr="00D01E05">
              <w:t>10 m</w:t>
            </w:r>
          </w:p>
        </w:tc>
        <w:tc>
          <w:tcPr>
            <w:tcW w:w="1522" w:type="dxa"/>
          </w:tcPr>
          <w:p w14:paraId="34B512F2" w14:textId="72139B73" w:rsidR="00854D34" w:rsidRPr="00D01E05" w:rsidRDefault="00854D34" w:rsidP="004B30F8">
            <w:r w:rsidRPr="00D01E05">
              <w:t>Concrete and tarmac road surface</w:t>
            </w:r>
          </w:p>
        </w:tc>
        <w:tc>
          <w:tcPr>
            <w:tcW w:w="1366" w:type="dxa"/>
          </w:tcPr>
          <w:p w14:paraId="574CF9A3" w14:textId="56A1A4AF" w:rsidR="00854D34" w:rsidRPr="00D01E05" w:rsidRDefault="00854D34" w:rsidP="004B30F8">
            <w:r w:rsidRPr="00D01E05">
              <w:t>Figures 15, 16</w:t>
            </w:r>
          </w:p>
        </w:tc>
      </w:tr>
      <w:tr w:rsidR="00854D34" w14:paraId="49A3F8A6" w14:textId="3F11B7DC" w:rsidTr="000D1568">
        <w:tc>
          <w:tcPr>
            <w:tcW w:w="538" w:type="dxa"/>
          </w:tcPr>
          <w:p w14:paraId="0F724CE9" w14:textId="3286C316" w:rsidR="00854D34" w:rsidRDefault="00854D34" w:rsidP="004B30F8">
            <w:r>
              <w:t>9</w:t>
            </w:r>
          </w:p>
        </w:tc>
        <w:tc>
          <w:tcPr>
            <w:tcW w:w="1415" w:type="dxa"/>
          </w:tcPr>
          <w:p w14:paraId="2EFD4895" w14:textId="61B49B3A" w:rsidR="00854D34" w:rsidRDefault="00854D34" w:rsidP="004B30F8">
            <w:r>
              <w:t>Lifeboat slip (St Agnes)</w:t>
            </w:r>
          </w:p>
        </w:tc>
        <w:tc>
          <w:tcPr>
            <w:tcW w:w="2871" w:type="dxa"/>
          </w:tcPr>
          <w:p w14:paraId="45D64FF9" w14:textId="2F4EA542" w:rsidR="00854D34" w:rsidRDefault="00854D34" w:rsidP="004B30F8">
            <w:r>
              <w:t>0.9 to 1 m high demountable</w:t>
            </w:r>
          </w:p>
        </w:tc>
        <w:tc>
          <w:tcPr>
            <w:tcW w:w="1304" w:type="dxa"/>
          </w:tcPr>
          <w:p w14:paraId="7E677483" w14:textId="6E0A4A69" w:rsidR="00854D34" w:rsidRDefault="000D1568" w:rsidP="004B30F8">
            <w:r>
              <w:t>12.5 m</w:t>
            </w:r>
          </w:p>
        </w:tc>
        <w:tc>
          <w:tcPr>
            <w:tcW w:w="1522" w:type="dxa"/>
          </w:tcPr>
          <w:p w14:paraId="6E9D0D56" w14:textId="20C69C50" w:rsidR="00854D34" w:rsidRDefault="00854D34" w:rsidP="004B30F8">
            <w:r>
              <w:t>Concrete and hard-core</w:t>
            </w:r>
          </w:p>
        </w:tc>
        <w:tc>
          <w:tcPr>
            <w:tcW w:w="1366" w:type="dxa"/>
          </w:tcPr>
          <w:p w14:paraId="25C73E00" w14:textId="03C7AA4D" w:rsidR="00854D34" w:rsidRDefault="00854D34" w:rsidP="004B30F8">
            <w:r>
              <w:t>Figure 18, 19, 20</w:t>
            </w:r>
          </w:p>
        </w:tc>
      </w:tr>
    </w:tbl>
    <w:p w14:paraId="32FB01EE" w14:textId="50A057E8" w:rsidR="00C2485D" w:rsidRDefault="00C2485D" w:rsidP="00C2485D">
      <w:pPr>
        <w:pStyle w:val="ListParagraph"/>
        <w:ind w:left="360"/>
      </w:pPr>
    </w:p>
    <w:p w14:paraId="35F6A0D5" w14:textId="528477C5" w:rsidR="00FA2875" w:rsidRPr="00E41DC1" w:rsidRDefault="00E00F36" w:rsidP="00B83F07">
      <w:pPr>
        <w:pStyle w:val="ListParagraph"/>
        <w:numPr>
          <w:ilvl w:val="0"/>
          <w:numId w:val="3"/>
        </w:numPr>
        <w:rPr>
          <w:b/>
          <w:bCs/>
        </w:rPr>
      </w:pPr>
      <w:r>
        <w:rPr>
          <w:b/>
          <w:bCs/>
        </w:rPr>
        <w:t>Permitting, c</w:t>
      </w:r>
      <w:r w:rsidR="00B83F07" w:rsidRPr="00E41DC1">
        <w:rPr>
          <w:b/>
          <w:bCs/>
        </w:rPr>
        <w:t>onstruction and installation of demountables</w:t>
      </w:r>
    </w:p>
    <w:p w14:paraId="452A6927" w14:textId="59176422" w:rsidR="00F23DB1" w:rsidRDefault="00F23DB1" w:rsidP="00B83F07">
      <w:r w:rsidRPr="00F23DB1">
        <w:t xml:space="preserve">It is not thought </w:t>
      </w:r>
      <w:r>
        <w:t xml:space="preserve">that planning permission is required for any demountable flood defence structures, since they are not permanent, and their support elements are minor in extent. </w:t>
      </w:r>
      <w:r w:rsidR="00FC4832">
        <w:t xml:space="preserve">Since some elements of the Porthcressa Bank </w:t>
      </w:r>
      <w:r w:rsidR="0011285D">
        <w:t xml:space="preserve">and Holgate’s Green </w:t>
      </w:r>
      <w:r w:rsidR="00FC4832">
        <w:t>solution</w:t>
      </w:r>
      <w:r w:rsidR="0011285D">
        <w:t>s</w:t>
      </w:r>
      <w:r w:rsidR="00FC4832">
        <w:t xml:space="preserve"> may be permanent in nature</w:t>
      </w:r>
      <w:r w:rsidR="00E00F36">
        <w:t xml:space="preserve"> and require ground works</w:t>
      </w:r>
      <w:r w:rsidR="00FC4832">
        <w:t xml:space="preserve">, all </w:t>
      </w:r>
      <w:r w:rsidR="009248FE">
        <w:t>design solutions proposed must be checked with the Chief Planning Officer of Council of the Isles of Scilly to determine whether they require planning permission.</w:t>
      </w:r>
    </w:p>
    <w:p w14:paraId="3AA2B2F5" w14:textId="3414C449" w:rsidR="00E00F36" w:rsidRDefault="00E00F36" w:rsidP="00B83F07">
      <w:r>
        <w:t xml:space="preserve">It will be the responsibility of the </w:t>
      </w:r>
      <w:r w:rsidR="007C09E5">
        <w:t>supplier</w:t>
      </w:r>
      <w:r w:rsidR="00986C98">
        <w:t xml:space="preserve"> </w:t>
      </w:r>
      <w:r>
        <w:t xml:space="preserve">to obtain all </w:t>
      </w:r>
      <w:r w:rsidR="0011285D">
        <w:t xml:space="preserve">regulatory </w:t>
      </w:r>
      <w:r>
        <w:t>permissions required for the works to be completed. Council of the Isles of Scilly will assist in providing information and contacts for this component of the project.</w:t>
      </w:r>
      <w:r w:rsidR="0011285D">
        <w:t xml:space="preserve"> </w:t>
      </w:r>
      <w:r w:rsidR="00E867C1">
        <w:t xml:space="preserve">These permissions may include highway modification orders obtained from Council of the </w:t>
      </w:r>
      <w:r w:rsidR="00063148">
        <w:t xml:space="preserve">Isles of </w:t>
      </w:r>
      <w:r w:rsidR="00E867C1">
        <w:t>Scilly for any structures based in the road or footpath.</w:t>
      </w:r>
    </w:p>
    <w:p w14:paraId="6DBECFBB" w14:textId="21691FE7" w:rsidR="00C32F69" w:rsidRPr="00F23DB1" w:rsidRDefault="00C32F69" w:rsidP="00B83F07">
      <w:r>
        <w:lastRenderedPageBreak/>
        <w:t>All elements of the project must be undertaken in a manner which allows the client to obtain a CEEQUAL rating of ‘Very Good’. The methods by which the tenderer proposes to help the client achieve this rating must be explained in their tender submission.</w:t>
      </w:r>
    </w:p>
    <w:p w14:paraId="7DFB90A4" w14:textId="70E566CF" w:rsidR="00AB2018" w:rsidRPr="00E41DC1" w:rsidRDefault="00AB2018" w:rsidP="00AB2018">
      <w:pPr>
        <w:pStyle w:val="ListParagraph"/>
        <w:numPr>
          <w:ilvl w:val="0"/>
          <w:numId w:val="3"/>
        </w:numPr>
        <w:rPr>
          <w:b/>
          <w:bCs/>
        </w:rPr>
      </w:pPr>
      <w:r>
        <w:rPr>
          <w:b/>
          <w:bCs/>
        </w:rPr>
        <w:t>Specification</w:t>
      </w:r>
      <w:r w:rsidRPr="00E41DC1">
        <w:rPr>
          <w:b/>
          <w:bCs/>
        </w:rPr>
        <w:t xml:space="preserve"> of ‘off-the-shelf’ or bespoke standard demountables</w:t>
      </w:r>
      <w:r w:rsidR="00063148">
        <w:rPr>
          <w:b/>
          <w:bCs/>
        </w:rPr>
        <w:t xml:space="preserve"> and other systems</w:t>
      </w:r>
    </w:p>
    <w:p w14:paraId="512C827B" w14:textId="77777777" w:rsidR="00D7499F" w:rsidRDefault="007C09E5" w:rsidP="00AB2018">
      <w:r>
        <w:t>It is expected that the designer will</w:t>
      </w:r>
      <w:r w:rsidR="00AB2018">
        <w:t xml:space="preserve"> specif</w:t>
      </w:r>
      <w:r>
        <w:t>y</w:t>
      </w:r>
      <w:r w:rsidR="00AB2018">
        <w:t xml:space="preserve"> demountable and other flood defence systems </w:t>
      </w:r>
      <w:r w:rsidR="00986C98">
        <w:t xml:space="preserve">by the </w:t>
      </w:r>
      <w:r>
        <w:t>that</w:t>
      </w:r>
      <w:r w:rsidR="00AB2018">
        <w:t xml:space="preserve"> use off-the-shelf systems where feasible. Bespoke standard systems may be </w:t>
      </w:r>
      <w:r>
        <w:t>specified</w:t>
      </w:r>
      <w:r w:rsidR="00AB2018">
        <w:t xml:space="preserve"> where appropriate, but </w:t>
      </w:r>
      <w:r w:rsidR="00C041E2">
        <w:t xml:space="preserve">full </w:t>
      </w:r>
      <w:r w:rsidR="00AB2018">
        <w:t xml:space="preserve">bespoke engineering is discouraged for any structures. </w:t>
      </w:r>
    </w:p>
    <w:p w14:paraId="36E8F1F1" w14:textId="1969EC5D" w:rsidR="00AB2018" w:rsidRDefault="00AB2018" w:rsidP="00AB2018">
      <w:r>
        <w:t xml:space="preserve">Demountable structures that could be supplied </w:t>
      </w:r>
      <w:r w:rsidR="00986C98">
        <w:t xml:space="preserve">by the contractor using </w:t>
      </w:r>
      <w:r>
        <w:t>off-the-shelf suppliers are likely to be those where both upright posts are the same height and orientation, and the ground is level in between the posts. This includes sites at Porthcressa Bank, east of the library, Rechabite slip, Mermaid Inn</w:t>
      </w:r>
      <w:r w:rsidR="006C2224">
        <w:t xml:space="preserve">, </w:t>
      </w:r>
      <w:r>
        <w:t>Old Town</w:t>
      </w:r>
      <w:r w:rsidR="00497C95">
        <w:t xml:space="preserve"> and</w:t>
      </w:r>
      <w:r w:rsidR="00CD3387">
        <w:t xml:space="preserve"> St Agnes old lifeboat station</w:t>
      </w:r>
      <w:r>
        <w:t>, totalling 1</w:t>
      </w:r>
      <w:r w:rsidR="00CD3387">
        <w:t>2</w:t>
      </w:r>
      <w:r>
        <w:t xml:space="preserve"> individual structures.</w:t>
      </w:r>
    </w:p>
    <w:p w14:paraId="0F9D779E" w14:textId="4A868CF4" w:rsidR="00D7499F" w:rsidRDefault="00D7499F" w:rsidP="00AB2018">
      <w:r>
        <w:t xml:space="preserve">At sites such as Site 6 it may be necessary for the ground or supporting structures to be modified to provide levels suitable for installation of the demountables. </w:t>
      </w:r>
    </w:p>
    <w:p w14:paraId="70CC9F57" w14:textId="77777777" w:rsidR="006F40CA" w:rsidRDefault="00AB2018" w:rsidP="006F40CA">
      <w:r>
        <w:t>Each site will require the specifications for the demountables to be identified</w:t>
      </w:r>
      <w:r w:rsidR="00986C98">
        <w:t xml:space="preserve"> by the </w:t>
      </w:r>
      <w:r w:rsidR="00024908">
        <w:t>designer</w:t>
      </w:r>
      <w:r>
        <w:t xml:space="preserve"> before the demountable</w:t>
      </w:r>
      <w:r w:rsidR="00024908">
        <w:t xml:space="preserve"> </w:t>
      </w:r>
      <w:r>
        <w:t>s</w:t>
      </w:r>
      <w:r w:rsidR="00024908">
        <w:t>tructures</w:t>
      </w:r>
      <w:r>
        <w:t xml:space="preserve"> are manufactured and the </w:t>
      </w:r>
      <w:r w:rsidR="00D7499F">
        <w:t xml:space="preserve">systems </w:t>
      </w:r>
      <w:r>
        <w:t>fitted</w:t>
      </w:r>
      <w:r w:rsidR="00024908">
        <w:t xml:space="preserve"> by the constructor</w:t>
      </w:r>
      <w:r>
        <w:t xml:space="preserve">. In some cases, intermediate posts will be required, because the gap to be closed is longer than a standard demountable plank. There </w:t>
      </w:r>
      <w:r w:rsidR="00063148">
        <w:t>are</w:t>
      </w:r>
      <w:r>
        <w:t xml:space="preserve"> expected to be 10 individual gaps to be closed using these structures. In some cases, the ground may require levelling </w:t>
      </w:r>
      <w:r w:rsidR="00D7499F">
        <w:t xml:space="preserve">to provide </w:t>
      </w:r>
      <w:r>
        <w:t>a flat base against which the bottom unit of the defence can seal effectively.</w:t>
      </w:r>
      <w:r w:rsidR="00D7499F">
        <w:t xml:space="preserve"> These minor ground or supporting structure modifications are within the scope of this tender and should be included in proposed pricing.</w:t>
      </w:r>
      <w:r w:rsidR="006F40CA" w:rsidRPr="006F40CA">
        <w:t xml:space="preserve"> </w:t>
      </w:r>
    </w:p>
    <w:p w14:paraId="0A418E49" w14:textId="40E6C97D" w:rsidR="006F40CA" w:rsidRDefault="006F40CA" w:rsidP="006F40CA">
      <w:r>
        <w:t>The saltwater environment in which these systems will be used is highly corrosive. Metal-based permanent fixed elements of the demountable systems shall be treated to reduce the impact of corrosion. Appropriate corrosion prevention treatment systems may include powder coating, use of marine grade stainless steels or other approaches. The tender documents must detail how and to what degree corrosion is resisted by materials used in the permanent fixed elements.</w:t>
      </w:r>
    </w:p>
    <w:p w14:paraId="0FFC4D2E" w14:textId="77777777" w:rsidR="006F40CA" w:rsidRDefault="006F40CA" w:rsidP="006F40CA">
      <w:r>
        <w:t>Demountable elements of the defences will be exposed to the marine environment only occasionally, so corrosion prevention measures shall be detailed by the tenderer for these elements assuming occasional saltwater immersion during deployment.</w:t>
      </w:r>
    </w:p>
    <w:p w14:paraId="0057097D" w14:textId="311D1ECF" w:rsidR="00AB2018" w:rsidRPr="00AB2018" w:rsidRDefault="00D7499F" w:rsidP="00AB2018">
      <w:pPr>
        <w:pStyle w:val="ListParagraph"/>
        <w:numPr>
          <w:ilvl w:val="0"/>
          <w:numId w:val="3"/>
        </w:numPr>
        <w:rPr>
          <w:b/>
          <w:bCs/>
        </w:rPr>
      </w:pPr>
      <w:r>
        <w:rPr>
          <w:b/>
          <w:bCs/>
        </w:rPr>
        <w:t>Construction</w:t>
      </w:r>
      <w:r w:rsidRPr="00AB2018">
        <w:rPr>
          <w:b/>
          <w:bCs/>
        </w:rPr>
        <w:t xml:space="preserve"> </w:t>
      </w:r>
      <w:r w:rsidR="00AB2018" w:rsidRPr="00AB2018">
        <w:rPr>
          <w:b/>
          <w:bCs/>
        </w:rPr>
        <w:t xml:space="preserve">of </w:t>
      </w:r>
      <w:r w:rsidR="00BA7215">
        <w:rPr>
          <w:b/>
          <w:bCs/>
        </w:rPr>
        <w:t>demountables</w:t>
      </w:r>
    </w:p>
    <w:p w14:paraId="42CAFCE5" w14:textId="363E470F" w:rsidR="00D7499F" w:rsidRDefault="00024908" w:rsidP="00AB2018">
      <w:r>
        <w:t xml:space="preserve">The supplier will undertake the </w:t>
      </w:r>
      <w:r w:rsidR="00AB2018">
        <w:t>construction of all elements of the demountable defences</w:t>
      </w:r>
      <w:r w:rsidR="00063148">
        <w:t xml:space="preserve"> and associated systems</w:t>
      </w:r>
      <w:r w:rsidR="00AB2018">
        <w:t>, including all ancillary works required to prepare the site for installation of those defences.</w:t>
      </w:r>
    </w:p>
    <w:p w14:paraId="27C5B59A" w14:textId="257595CC" w:rsidR="00BA7215" w:rsidRDefault="00BA7215" w:rsidP="00BA7215">
      <w:r>
        <w:t xml:space="preserve">Construction of all demountable systems and associated systems by the contractor must proceed as soon as possible following acceptance of the proposed designs by the Council of the Isles of Scilly. Individual sites </w:t>
      </w:r>
      <w:r w:rsidR="00F52146">
        <w:t>should</w:t>
      </w:r>
      <w:r>
        <w:t xml:space="preserve"> be built </w:t>
      </w:r>
      <w:r w:rsidR="00F52146">
        <w:t>as soon as designs are agreed with Council</w:t>
      </w:r>
      <w:r>
        <w:t>, rather than waiting for all designs to be completed before proceeding with construction.</w:t>
      </w:r>
    </w:p>
    <w:p w14:paraId="622A0D71" w14:textId="77777777" w:rsidR="00BB6B71" w:rsidRDefault="00BB6B71">
      <w:pPr>
        <w:rPr>
          <w:b/>
          <w:bCs/>
        </w:rPr>
      </w:pPr>
      <w:r>
        <w:rPr>
          <w:b/>
          <w:bCs/>
        </w:rPr>
        <w:br w:type="page"/>
      </w:r>
    </w:p>
    <w:p w14:paraId="68FEEC10" w14:textId="30E87DAC" w:rsidR="00F52146" w:rsidRDefault="00F52146" w:rsidP="00F52146">
      <w:pPr>
        <w:pStyle w:val="ListParagraph"/>
        <w:numPr>
          <w:ilvl w:val="0"/>
          <w:numId w:val="3"/>
        </w:numPr>
        <w:rPr>
          <w:b/>
          <w:bCs/>
        </w:rPr>
      </w:pPr>
      <w:r>
        <w:rPr>
          <w:b/>
          <w:bCs/>
        </w:rPr>
        <w:lastRenderedPageBreak/>
        <w:t>Design and construction of civil works</w:t>
      </w:r>
    </w:p>
    <w:p w14:paraId="16B305D8" w14:textId="77777777" w:rsidR="00F52146" w:rsidRDefault="00F52146" w:rsidP="00F52146">
      <w:r>
        <w:t>Civil works for bunds, walls and other systems that are required to complete the off-the-shelf and bespoke standard systems shall be designed and constructed by the supplier with input on detailed design from Council.</w:t>
      </w:r>
    </w:p>
    <w:p w14:paraId="6CF3F5C0" w14:textId="77777777" w:rsidR="00F52146" w:rsidRDefault="00F52146" w:rsidP="00F52146">
      <w:r>
        <w:t>Such assistance shall include identification of appropriate service levels for the civil works, including constraints for use of the spaces occupied by the civil works.</w:t>
      </w:r>
    </w:p>
    <w:p w14:paraId="6627AF20" w14:textId="77777777" w:rsidR="00F52146" w:rsidRDefault="00F52146" w:rsidP="00F52146">
      <w:r>
        <w:t>For example, at Holgate’s Green, any bunding constructed must be wide enough to allow a tractor towing an 18 foot boat trailer to enter the Green area over the bund.</w:t>
      </w:r>
    </w:p>
    <w:p w14:paraId="402A0985" w14:textId="2BA6107B" w:rsidR="00AD65A0" w:rsidRPr="004F04F3" w:rsidRDefault="00AD65A0" w:rsidP="00B83F07">
      <w:pPr>
        <w:rPr>
          <w:b/>
          <w:bCs/>
        </w:rPr>
      </w:pPr>
      <w:r w:rsidRPr="004F04F3">
        <w:rPr>
          <w:b/>
          <w:bCs/>
        </w:rPr>
        <w:t xml:space="preserve">Summary – </w:t>
      </w:r>
      <w:r w:rsidR="00C041E2">
        <w:rPr>
          <w:b/>
          <w:bCs/>
        </w:rPr>
        <w:t>Specification</w:t>
      </w:r>
    </w:p>
    <w:p w14:paraId="3B73E958" w14:textId="446C25E9" w:rsidR="00C041E2" w:rsidRDefault="004F04F3" w:rsidP="00B83F07">
      <w:r>
        <w:t xml:space="preserve">A single contract </w:t>
      </w:r>
      <w:r w:rsidR="00C041E2">
        <w:t xml:space="preserve">for </w:t>
      </w:r>
      <w:r w:rsidR="00144637">
        <w:t xml:space="preserve">design and </w:t>
      </w:r>
      <w:r w:rsidR="006C2224">
        <w:t>construction</w:t>
      </w:r>
      <w:r w:rsidR="00C041E2">
        <w:t xml:space="preserve"> is expected to </w:t>
      </w:r>
      <w:r>
        <w:t>be formed.</w:t>
      </w:r>
    </w:p>
    <w:p w14:paraId="2476EAA4" w14:textId="03F74440" w:rsidR="00E00F36" w:rsidRDefault="00C041E2" w:rsidP="00B83F07">
      <w:r>
        <w:t xml:space="preserve">The </w:t>
      </w:r>
      <w:r w:rsidR="004F04F3">
        <w:t xml:space="preserve">schedule of </w:t>
      </w:r>
      <w:r>
        <w:t xml:space="preserve">design and licensing </w:t>
      </w:r>
      <w:r w:rsidR="004F04F3">
        <w:t xml:space="preserve">works will be required from the </w:t>
      </w:r>
      <w:r w:rsidR="00024908">
        <w:t>designer for</w:t>
      </w:r>
      <w:r w:rsidR="004F04F3">
        <w:t xml:space="preserve"> all the elements above before the end of </w:t>
      </w:r>
      <w:r w:rsidR="00144637">
        <w:t xml:space="preserve">March </w:t>
      </w:r>
      <w:r w:rsidR="004F04F3">
        <w:t>202</w:t>
      </w:r>
      <w:r w:rsidR="00E5650A">
        <w:t>3</w:t>
      </w:r>
      <w:r>
        <w:t>, for construction before the end of May 2023</w:t>
      </w:r>
      <w:r w:rsidR="004F04F3">
        <w:t>.</w:t>
      </w:r>
      <w:r w:rsidR="00E00F36">
        <w:t xml:space="preserve"> </w:t>
      </w:r>
    </w:p>
    <w:p w14:paraId="4A0A3EA8" w14:textId="101723DF" w:rsidR="00E00F36" w:rsidRDefault="00497C95" w:rsidP="00B83F07">
      <w:r>
        <w:t xml:space="preserve">The </w:t>
      </w:r>
      <w:r w:rsidR="00144637">
        <w:t xml:space="preserve">proposed </w:t>
      </w:r>
      <w:r w:rsidRPr="00BB5F8E">
        <w:rPr>
          <w:b/>
          <w:bCs/>
        </w:rPr>
        <w:t>schedule</w:t>
      </w:r>
      <w:r>
        <w:t xml:space="preserve"> for </w:t>
      </w:r>
      <w:r w:rsidR="000D6B66">
        <w:t>this tender process and its associated outputs</w:t>
      </w:r>
      <w:r w:rsidR="00E00F36">
        <w:t xml:space="preserve"> </w:t>
      </w:r>
      <w:r>
        <w:t xml:space="preserve">is </w:t>
      </w:r>
      <w:r w:rsidR="00A871DD">
        <w:t>expected to be the deadlines following</w:t>
      </w:r>
      <w:r w:rsidR="00E00F36">
        <w:t>:</w:t>
      </w:r>
    </w:p>
    <w:p w14:paraId="1926F883" w14:textId="3DDF5633" w:rsidR="00E867C1" w:rsidRPr="004D08AC" w:rsidRDefault="00E867C1" w:rsidP="00E00F36">
      <w:pPr>
        <w:pStyle w:val="ListParagraph"/>
        <w:numPr>
          <w:ilvl w:val="0"/>
          <w:numId w:val="5"/>
        </w:numPr>
      </w:pPr>
      <w:r w:rsidRPr="004D08AC">
        <w:t xml:space="preserve">Tender returns – </w:t>
      </w:r>
      <w:r w:rsidR="00A871DD">
        <w:t>24</w:t>
      </w:r>
      <w:r w:rsidRPr="004D08AC">
        <w:t xml:space="preserve"> </w:t>
      </w:r>
      <w:r w:rsidR="00A871DD">
        <w:t xml:space="preserve">February </w:t>
      </w:r>
      <w:r w:rsidRPr="004D08AC">
        <w:t>202</w:t>
      </w:r>
      <w:r w:rsidR="00BA7215" w:rsidRPr="004D08AC">
        <w:t>3</w:t>
      </w:r>
    </w:p>
    <w:p w14:paraId="39E6A911" w14:textId="7B40A9C8" w:rsidR="00C32F69" w:rsidRPr="004D08AC" w:rsidRDefault="00C32F69" w:rsidP="00E00F36">
      <w:pPr>
        <w:pStyle w:val="ListParagraph"/>
        <w:numPr>
          <w:ilvl w:val="0"/>
          <w:numId w:val="5"/>
        </w:numPr>
      </w:pPr>
      <w:r w:rsidRPr="004D08AC">
        <w:t xml:space="preserve">Appraisal completed – </w:t>
      </w:r>
      <w:r w:rsidR="00A871DD">
        <w:t>4</w:t>
      </w:r>
      <w:r w:rsidRPr="004D08AC">
        <w:t xml:space="preserve"> </w:t>
      </w:r>
      <w:r w:rsidR="00A871DD">
        <w:t xml:space="preserve">March </w:t>
      </w:r>
      <w:r w:rsidRPr="004D08AC">
        <w:t>202</w:t>
      </w:r>
      <w:r w:rsidR="00BA7215" w:rsidRPr="004D08AC">
        <w:t>3</w:t>
      </w:r>
    </w:p>
    <w:p w14:paraId="13F26D09" w14:textId="52814F5F" w:rsidR="00BA7215" w:rsidRPr="004D08AC" w:rsidRDefault="00BA7215" w:rsidP="00E00F36">
      <w:pPr>
        <w:pStyle w:val="ListParagraph"/>
        <w:numPr>
          <w:ilvl w:val="0"/>
          <w:numId w:val="5"/>
        </w:numPr>
      </w:pPr>
      <w:r w:rsidRPr="004D08AC">
        <w:t xml:space="preserve">Contract formed – </w:t>
      </w:r>
      <w:r w:rsidR="00A871DD">
        <w:t>14</w:t>
      </w:r>
      <w:r w:rsidRPr="004D08AC">
        <w:t xml:space="preserve"> </w:t>
      </w:r>
      <w:r w:rsidR="00A871DD">
        <w:t xml:space="preserve">March </w:t>
      </w:r>
      <w:r w:rsidRPr="004D08AC">
        <w:t>2023</w:t>
      </w:r>
    </w:p>
    <w:p w14:paraId="0910A964" w14:textId="0981A476" w:rsidR="00E00F36" w:rsidRPr="004D08AC" w:rsidRDefault="00BA7215" w:rsidP="00E00F36">
      <w:pPr>
        <w:pStyle w:val="ListParagraph"/>
        <w:numPr>
          <w:ilvl w:val="0"/>
          <w:numId w:val="5"/>
        </w:numPr>
      </w:pPr>
      <w:r w:rsidRPr="004D08AC">
        <w:t xml:space="preserve">Field visit </w:t>
      </w:r>
      <w:r w:rsidR="00E867C1" w:rsidRPr="004D08AC">
        <w:t>–</w:t>
      </w:r>
      <w:r w:rsidR="00C32F69" w:rsidRPr="004D08AC">
        <w:t xml:space="preserve"> </w:t>
      </w:r>
      <w:r w:rsidR="00A871DD">
        <w:t>16</w:t>
      </w:r>
      <w:r w:rsidRPr="004D08AC">
        <w:t xml:space="preserve"> March</w:t>
      </w:r>
      <w:r w:rsidR="00C32F69" w:rsidRPr="004D08AC">
        <w:t xml:space="preserve"> </w:t>
      </w:r>
      <w:r w:rsidR="00E00F36" w:rsidRPr="004D08AC">
        <w:t>202</w:t>
      </w:r>
      <w:r w:rsidRPr="004D08AC">
        <w:t>3</w:t>
      </w:r>
    </w:p>
    <w:p w14:paraId="3F5C74CE" w14:textId="72A4AA86" w:rsidR="00A871DD" w:rsidRPr="004D08AC" w:rsidRDefault="00A871DD" w:rsidP="00A871DD">
      <w:pPr>
        <w:pStyle w:val="ListParagraph"/>
        <w:numPr>
          <w:ilvl w:val="0"/>
          <w:numId w:val="5"/>
        </w:numPr>
      </w:pPr>
      <w:r w:rsidRPr="004D08AC">
        <w:t xml:space="preserve">Any permitting of works – </w:t>
      </w:r>
      <w:r>
        <w:t>15</w:t>
      </w:r>
      <w:r w:rsidRPr="004D08AC">
        <w:t xml:space="preserve"> </w:t>
      </w:r>
      <w:r>
        <w:t xml:space="preserve">April </w:t>
      </w:r>
      <w:r w:rsidRPr="004D08AC">
        <w:t>2023</w:t>
      </w:r>
    </w:p>
    <w:p w14:paraId="0B2FFCEE" w14:textId="5414B4EB" w:rsidR="00E00F36" w:rsidRDefault="00BA7215" w:rsidP="00E00F36">
      <w:pPr>
        <w:pStyle w:val="ListParagraph"/>
        <w:numPr>
          <w:ilvl w:val="0"/>
          <w:numId w:val="5"/>
        </w:numPr>
      </w:pPr>
      <w:r w:rsidRPr="004D08AC">
        <w:t>D</w:t>
      </w:r>
      <w:r w:rsidR="00E00F36" w:rsidRPr="004D08AC">
        <w:t xml:space="preserve">esign </w:t>
      </w:r>
      <w:r w:rsidRPr="004D08AC">
        <w:t xml:space="preserve">of demountables </w:t>
      </w:r>
      <w:r w:rsidR="00E00F36" w:rsidRPr="004D08AC">
        <w:t xml:space="preserve">– </w:t>
      </w:r>
      <w:r w:rsidR="00A871DD">
        <w:t>7 April 2023</w:t>
      </w:r>
    </w:p>
    <w:p w14:paraId="396D7224" w14:textId="2D964D1F" w:rsidR="00A871DD" w:rsidRDefault="00A871DD" w:rsidP="00E00F36">
      <w:pPr>
        <w:pStyle w:val="ListParagraph"/>
        <w:numPr>
          <w:ilvl w:val="0"/>
          <w:numId w:val="5"/>
        </w:numPr>
      </w:pPr>
      <w:r>
        <w:t>Design of civil works – 21 April 2023</w:t>
      </w:r>
    </w:p>
    <w:p w14:paraId="7A1978B2" w14:textId="050E211F" w:rsidR="00A871DD" w:rsidRDefault="00A871DD" w:rsidP="00E00F36">
      <w:pPr>
        <w:pStyle w:val="ListParagraph"/>
        <w:numPr>
          <w:ilvl w:val="0"/>
          <w:numId w:val="5"/>
        </w:numPr>
      </w:pPr>
      <w:r>
        <w:t>Construction of civil works – 31 May 2023</w:t>
      </w:r>
    </w:p>
    <w:p w14:paraId="2C03BC01" w14:textId="0EB806E0" w:rsidR="00A871DD" w:rsidRDefault="00A871DD" w:rsidP="00E00F36">
      <w:pPr>
        <w:pStyle w:val="ListParagraph"/>
        <w:numPr>
          <w:ilvl w:val="0"/>
          <w:numId w:val="5"/>
        </w:numPr>
      </w:pPr>
      <w:r>
        <w:t>Manufacture of all demountables (if required) – ongoing, but complete 1 June 2023</w:t>
      </w:r>
    </w:p>
    <w:p w14:paraId="1F830FAD" w14:textId="0FEED764" w:rsidR="00A871DD" w:rsidRPr="004D08AC" w:rsidRDefault="00A871DD" w:rsidP="00E00F36">
      <w:pPr>
        <w:pStyle w:val="ListParagraph"/>
        <w:numPr>
          <w:ilvl w:val="0"/>
          <w:numId w:val="5"/>
        </w:numPr>
      </w:pPr>
      <w:r>
        <w:t xml:space="preserve">Installation of all demountables – ongoing, but complete 15 June 2023 </w:t>
      </w:r>
    </w:p>
    <w:p w14:paraId="1C77FF27" w14:textId="48835B5E" w:rsidR="00C32F69" w:rsidRDefault="00C32F69" w:rsidP="00E00F36">
      <w:pPr>
        <w:pStyle w:val="ListParagraph"/>
        <w:numPr>
          <w:ilvl w:val="0"/>
          <w:numId w:val="5"/>
        </w:numPr>
      </w:pPr>
      <w:r w:rsidRPr="004D08AC">
        <w:t xml:space="preserve">Works </w:t>
      </w:r>
      <w:r w:rsidR="00BA7215" w:rsidRPr="004D08AC">
        <w:t>construc</w:t>
      </w:r>
      <w:r w:rsidR="00144637" w:rsidRPr="004D08AC">
        <w:t>ted</w:t>
      </w:r>
      <w:r w:rsidRPr="004D08AC">
        <w:t xml:space="preserve">, invoiced and defrayed – </w:t>
      </w:r>
      <w:r w:rsidR="00A871DD">
        <w:t>30 June</w:t>
      </w:r>
      <w:r w:rsidRPr="004D08AC">
        <w:t xml:space="preserve"> 2023</w:t>
      </w:r>
    </w:p>
    <w:p w14:paraId="7255062E" w14:textId="735163BE" w:rsidR="00A871DD" w:rsidRPr="001733EB" w:rsidRDefault="00A871DD" w:rsidP="00A871DD">
      <w:pPr>
        <w:rPr>
          <w:b/>
          <w:bCs/>
        </w:rPr>
      </w:pPr>
      <w:r w:rsidRPr="001733EB">
        <w:rPr>
          <w:b/>
          <w:bCs/>
        </w:rPr>
        <w:t>Site visit by interested parties</w:t>
      </w:r>
    </w:p>
    <w:p w14:paraId="6AE56557" w14:textId="52C73B95" w:rsidR="00E00F36" w:rsidRPr="001733EB" w:rsidRDefault="00BB6B71">
      <w:r>
        <w:t xml:space="preserve">Interested parties are invited (at their own expense) to </w:t>
      </w:r>
      <w:r w:rsidR="00A871DD">
        <w:t xml:space="preserve">a </w:t>
      </w:r>
      <w:r w:rsidR="001733EB">
        <w:t xml:space="preserve">day-long </w:t>
      </w:r>
      <w:r w:rsidR="00A871DD">
        <w:t xml:space="preserve">site visit </w:t>
      </w:r>
      <w:r w:rsidR="001733EB">
        <w:t>on the Isles of Scilly</w:t>
      </w:r>
      <w:r>
        <w:t xml:space="preserve"> o</w:t>
      </w:r>
      <w:r w:rsidR="00A871DD">
        <w:t xml:space="preserve">n </w:t>
      </w:r>
      <w:r>
        <w:t xml:space="preserve">the </w:t>
      </w:r>
      <w:proofErr w:type="gramStart"/>
      <w:r>
        <w:t>25</w:t>
      </w:r>
      <w:r w:rsidRPr="00BB6B71">
        <w:rPr>
          <w:vertAlign w:val="superscript"/>
        </w:rPr>
        <w:t>th</w:t>
      </w:r>
      <w:proofErr w:type="gramEnd"/>
      <w:r>
        <w:t xml:space="preserve"> </w:t>
      </w:r>
      <w:r w:rsidR="00A871DD">
        <w:t xml:space="preserve">January </w:t>
      </w:r>
      <w:r w:rsidR="001733EB">
        <w:t xml:space="preserve">2023 </w:t>
      </w:r>
      <w:r>
        <w:t>to</w:t>
      </w:r>
      <w:r w:rsidR="001733EB">
        <w:t xml:space="preserve"> see and discuss the sites. Any additional material and information produced for that site visit will be provided to all interested tenderers</w:t>
      </w:r>
      <w:r w:rsidR="001733EB" w:rsidRPr="001733EB">
        <w:t xml:space="preserve"> </w:t>
      </w:r>
      <w:r w:rsidR="001733EB">
        <w:t xml:space="preserve">after the site visit. Tenderers should notify </w:t>
      </w:r>
      <w:hyperlink r:id="rId9" w:history="1">
        <w:r w:rsidR="001733EB" w:rsidRPr="00477540">
          <w:rPr>
            <w:rStyle w:val="Hyperlink"/>
          </w:rPr>
          <w:t>procurement@scilly.gov.uk</w:t>
        </w:r>
      </w:hyperlink>
      <w:r w:rsidR="001733EB">
        <w:t xml:space="preserve"> if they wish to attend the site visit</w:t>
      </w:r>
      <w:r w:rsidR="00DE733D">
        <w:t xml:space="preserve"> </w:t>
      </w:r>
      <w:r w:rsidR="001733EB">
        <w:t>and should indicate which days in that week would suit them</w:t>
      </w:r>
      <w:r w:rsidR="00DE733D">
        <w:t xml:space="preserve"> to attend</w:t>
      </w:r>
      <w:r w:rsidR="001733EB">
        <w:t xml:space="preserve">. Note, travel to the islands is limited and difficult in winter and bookings should be made early on to ensure seats on </w:t>
      </w:r>
      <w:r w:rsidR="00AD55AD">
        <w:t xml:space="preserve">aircraft to </w:t>
      </w:r>
      <w:r w:rsidR="001733EB">
        <w:t>the island</w:t>
      </w:r>
      <w:r w:rsidR="00AD55AD">
        <w:t>s</w:t>
      </w:r>
      <w:r w:rsidR="001733EB">
        <w:t>.</w:t>
      </w:r>
    </w:p>
    <w:p w14:paraId="724E7FA2" w14:textId="77777777" w:rsidR="00A871DD" w:rsidRDefault="00A871DD">
      <w:pPr>
        <w:rPr>
          <w:b/>
          <w:bCs/>
        </w:rPr>
      </w:pPr>
      <w:r>
        <w:rPr>
          <w:b/>
          <w:bCs/>
        </w:rPr>
        <w:br w:type="page"/>
      </w:r>
    </w:p>
    <w:p w14:paraId="5BB2BE63" w14:textId="73D5F615" w:rsidR="00AD65A0" w:rsidRPr="00100217" w:rsidRDefault="00100217" w:rsidP="00B83F07">
      <w:pPr>
        <w:rPr>
          <w:b/>
          <w:bCs/>
        </w:rPr>
      </w:pPr>
      <w:r w:rsidRPr="00100217">
        <w:rPr>
          <w:b/>
          <w:bCs/>
        </w:rPr>
        <w:lastRenderedPageBreak/>
        <w:t>Site Photos</w:t>
      </w:r>
    </w:p>
    <w:p w14:paraId="14A95EFE" w14:textId="72CE722C" w:rsidR="00100217" w:rsidRPr="0065322F" w:rsidRDefault="00100217" w:rsidP="00B83F07">
      <w:pPr>
        <w:rPr>
          <w:b/>
          <w:bCs/>
          <w:i/>
          <w:iCs/>
        </w:rPr>
      </w:pPr>
      <w:r w:rsidRPr="0065322F">
        <w:rPr>
          <w:b/>
          <w:bCs/>
          <w:i/>
          <w:iCs/>
        </w:rPr>
        <w:t>Site 1: Porthcressa-Little Porth</w:t>
      </w:r>
    </w:p>
    <w:p w14:paraId="74FEFA04" w14:textId="525029B5" w:rsidR="00100217" w:rsidRDefault="00100217" w:rsidP="00B83F07">
      <w:r>
        <w:t>The site is within a private garden, so will require close liaison with the owner for design and installation.</w:t>
      </w:r>
    </w:p>
    <w:p w14:paraId="685CDC31" w14:textId="3D900003" w:rsidR="00100217" w:rsidRPr="0065322F" w:rsidRDefault="00100217" w:rsidP="00B83F07">
      <w:pPr>
        <w:rPr>
          <w:b/>
          <w:bCs/>
          <w:i/>
          <w:iCs/>
        </w:rPr>
      </w:pPr>
      <w:r w:rsidRPr="0065322F">
        <w:rPr>
          <w:b/>
          <w:bCs/>
          <w:i/>
          <w:iCs/>
        </w:rPr>
        <w:t>Site 2: Porthcressa Bank</w:t>
      </w:r>
    </w:p>
    <w:p w14:paraId="585D4B21" w14:textId="7FD099E0" w:rsidR="00100217" w:rsidRDefault="00100217" w:rsidP="00B83F07">
      <w:r>
        <w:rPr>
          <w:noProof/>
        </w:rPr>
        <w:drawing>
          <wp:inline distT="0" distB="0" distL="0" distR="0" wp14:anchorId="56515716" wp14:editId="23971E3D">
            <wp:extent cx="5444659" cy="40767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screen">
                      <a:extLst>
                        <a:ext uri="{BEBA8EAE-BF5A-486C-A8C5-ECC9F3942E4B}">
                          <a14:imgProps xmlns:a14="http://schemas.microsoft.com/office/drawing/2010/main">
                            <a14:imgLayer r:embed="rId11">
                              <a14:imgEffect>
                                <a14:brightnessContrast contrast="2000"/>
                              </a14:imgEffect>
                            </a14:imgLayer>
                          </a14:imgProps>
                        </a:ext>
                        <a:ext uri="{28A0092B-C50C-407E-A947-70E740481C1C}">
                          <a14:useLocalDpi xmlns:a14="http://schemas.microsoft.com/office/drawing/2010/main"/>
                        </a:ext>
                      </a:extLst>
                    </a:blip>
                    <a:srcRect/>
                    <a:stretch>
                      <a:fillRect/>
                    </a:stretch>
                  </pic:blipFill>
                  <pic:spPr bwMode="auto">
                    <a:xfrm>
                      <a:off x="0" y="0"/>
                      <a:ext cx="5452934" cy="4082896"/>
                    </a:xfrm>
                    <a:prstGeom prst="rect">
                      <a:avLst/>
                    </a:prstGeom>
                    <a:noFill/>
                    <a:ln>
                      <a:noFill/>
                    </a:ln>
                  </pic:spPr>
                </pic:pic>
              </a:graphicData>
            </a:graphic>
          </wp:inline>
        </w:drawing>
      </w:r>
    </w:p>
    <w:p w14:paraId="00AC14E6" w14:textId="739553E4" w:rsidR="00100217" w:rsidRDefault="00100217" w:rsidP="00B83F07">
      <w:r>
        <w:t>Figure 2: Porthcressa Bank looking west from the laundrette</w:t>
      </w:r>
    </w:p>
    <w:p w14:paraId="5EE5A2B9" w14:textId="35E6CCDA" w:rsidR="00100217" w:rsidRDefault="0065322F" w:rsidP="00B83F07">
      <w:r>
        <w:rPr>
          <w:noProof/>
        </w:rPr>
        <w:lastRenderedPageBreak/>
        <w:drawing>
          <wp:inline distT="0" distB="0" distL="0" distR="0" wp14:anchorId="08083ECF" wp14:editId="2F7E1840">
            <wp:extent cx="5431938" cy="4067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433135" cy="4068071"/>
                    </a:xfrm>
                    <a:prstGeom prst="rect">
                      <a:avLst/>
                    </a:prstGeom>
                    <a:noFill/>
                    <a:ln>
                      <a:noFill/>
                    </a:ln>
                  </pic:spPr>
                </pic:pic>
              </a:graphicData>
            </a:graphic>
          </wp:inline>
        </w:drawing>
      </w:r>
    </w:p>
    <w:p w14:paraId="724D8DC6" w14:textId="1C6FF00A" w:rsidR="0065322F" w:rsidRDefault="0065322F" w:rsidP="00B83F07">
      <w:r>
        <w:t>Figure 3: Porthcressa Bank looking towards the laundrette</w:t>
      </w:r>
    </w:p>
    <w:p w14:paraId="0D58771E" w14:textId="4C28B78F" w:rsidR="0065322F" w:rsidRDefault="0065322F" w:rsidP="00B83F07">
      <w:r>
        <w:rPr>
          <w:noProof/>
        </w:rPr>
        <w:drawing>
          <wp:inline distT="0" distB="0" distL="0" distR="0" wp14:anchorId="27E06521" wp14:editId="1DE5C6F2">
            <wp:extent cx="5431938" cy="40671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433995" cy="4068715"/>
                    </a:xfrm>
                    <a:prstGeom prst="rect">
                      <a:avLst/>
                    </a:prstGeom>
                    <a:noFill/>
                    <a:ln>
                      <a:noFill/>
                    </a:ln>
                  </pic:spPr>
                </pic:pic>
              </a:graphicData>
            </a:graphic>
          </wp:inline>
        </w:drawing>
      </w:r>
    </w:p>
    <w:p w14:paraId="12BA7AAB" w14:textId="496B0CCA" w:rsidR="0065322F" w:rsidRDefault="0065322F" w:rsidP="00B83F07">
      <w:r>
        <w:t>Figure 4: The gap between the laundrette and Porthcressa Bank park</w:t>
      </w:r>
    </w:p>
    <w:p w14:paraId="109E1C15" w14:textId="107F7D3D" w:rsidR="0065322F" w:rsidRPr="0065322F" w:rsidRDefault="0065322F" w:rsidP="00B83F07">
      <w:pPr>
        <w:rPr>
          <w:b/>
          <w:bCs/>
          <w:i/>
          <w:iCs/>
        </w:rPr>
      </w:pPr>
      <w:r w:rsidRPr="0065322F">
        <w:rPr>
          <w:b/>
          <w:bCs/>
          <w:i/>
          <w:iCs/>
        </w:rPr>
        <w:lastRenderedPageBreak/>
        <w:t>Site 3: East of the library</w:t>
      </w:r>
    </w:p>
    <w:p w14:paraId="05F43F37" w14:textId="185060FE" w:rsidR="0065322F" w:rsidRDefault="0065322F" w:rsidP="00B83F07">
      <w:r>
        <w:rPr>
          <w:noProof/>
        </w:rPr>
        <w:drawing>
          <wp:inline distT="0" distB="0" distL="0" distR="0" wp14:anchorId="72AEACC2" wp14:editId="2740653C">
            <wp:extent cx="5210175" cy="3901129"/>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213483" cy="3903606"/>
                    </a:xfrm>
                    <a:prstGeom prst="rect">
                      <a:avLst/>
                    </a:prstGeom>
                    <a:noFill/>
                    <a:ln>
                      <a:noFill/>
                    </a:ln>
                  </pic:spPr>
                </pic:pic>
              </a:graphicData>
            </a:graphic>
          </wp:inline>
        </w:drawing>
      </w:r>
    </w:p>
    <w:p w14:paraId="5EA5A53F" w14:textId="1F84D6D0" w:rsidR="0065322F" w:rsidRDefault="0065322F" w:rsidP="00B83F07">
      <w:r>
        <w:t>Figure 5: East of the library building, showing the gap to be closed</w:t>
      </w:r>
    </w:p>
    <w:p w14:paraId="0D5D1961" w14:textId="77777777" w:rsidR="0065322F" w:rsidRDefault="0065322F">
      <w:pPr>
        <w:rPr>
          <w:b/>
          <w:bCs/>
          <w:i/>
          <w:iCs/>
        </w:rPr>
      </w:pPr>
      <w:r>
        <w:rPr>
          <w:b/>
          <w:bCs/>
          <w:i/>
          <w:iCs/>
        </w:rPr>
        <w:br w:type="page"/>
      </w:r>
    </w:p>
    <w:p w14:paraId="6F556FF9" w14:textId="2C713077" w:rsidR="0065322F" w:rsidRDefault="0065322F" w:rsidP="00B83F07">
      <w:pPr>
        <w:rPr>
          <w:b/>
          <w:bCs/>
          <w:i/>
          <w:iCs/>
        </w:rPr>
      </w:pPr>
      <w:r w:rsidRPr="0065322F">
        <w:rPr>
          <w:b/>
          <w:bCs/>
          <w:i/>
          <w:iCs/>
        </w:rPr>
        <w:lastRenderedPageBreak/>
        <w:t>Site 4: Rechabite slip</w:t>
      </w:r>
    </w:p>
    <w:p w14:paraId="660AB34D" w14:textId="57750BDB" w:rsidR="0065322F" w:rsidRDefault="0065322F" w:rsidP="00B83F07">
      <w:pPr>
        <w:rPr>
          <w:b/>
          <w:bCs/>
          <w:i/>
          <w:iCs/>
        </w:rPr>
      </w:pPr>
      <w:r>
        <w:rPr>
          <w:b/>
          <w:bCs/>
          <w:i/>
          <w:iCs/>
          <w:noProof/>
        </w:rPr>
        <w:drawing>
          <wp:inline distT="0" distB="0" distL="0" distR="0" wp14:anchorId="6F53B14B" wp14:editId="517EC398">
            <wp:extent cx="5152073" cy="3857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162796" cy="3865654"/>
                    </a:xfrm>
                    <a:prstGeom prst="rect">
                      <a:avLst/>
                    </a:prstGeom>
                    <a:noFill/>
                    <a:ln>
                      <a:noFill/>
                    </a:ln>
                  </pic:spPr>
                </pic:pic>
              </a:graphicData>
            </a:graphic>
          </wp:inline>
        </w:drawing>
      </w:r>
    </w:p>
    <w:p w14:paraId="794DED5A" w14:textId="3C01F3DF" w:rsidR="0065322F" w:rsidRDefault="0065322F" w:rsidP="0065322F">
      <w:r>
        <w:t>Figure 6: Rechabite slip, showing the 6.5 m gap to be closed at the slip</w:t>
      </w:r>
    </w:p>
    <w:p w14:paraId="4A65FD1E" w14:textId="746FFA33" w:rsidR="0065322F" w:rsidRDefault="0065322F" w:rsidP="0065322F">
      <w:r>
        <w:rPr>
          <w:noProof/>
        </w:rPr>
        <w:drawing>
          <wp:inline distT="0" distB="0" distL="0" distR="0" wp14:anchorId="5E875A52" wp14:editId="5AF4008A">
            <wp:extent cx="5126630" cy="3838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5129932" cy="3841048"/>
                    </a:xfrm>
                    <a:prstGeom prst="rect">
                      <a:avLst/>
                    </a:prstGeom>
                    <a:noFill/>
                    <a:ln>
                      <a:noFill/>
                    </a:ln>
                  </pic:spPr>
                </pic:pic>
              </a:graphicData>
            </a:graphic>
          </wp:inline>
        </w:drawing>
      </w:r>
    </w:p>
    <w:p w14:paraId="06DE5F81" w14:textId="65036A16" w:rsidR="0065322F" w:rsidRDefault="0065322F" w:rsidP="0065322F">
      <w:r>
        <w:t>Figure 7: the 2.5 m gap west of the shelter at the Rechabite slip</w:t>
      </w:r>
    </w:p>
    <w:p w14:paraId="4054C7EB" w14:textId="04A83E70" w:rsidR="0065322F" w:rsidRDefault="0065322F" w:rsidP="00B83F07">
      <w:pPr>
        <w:rPr>
          <w:b/>
          <w:bCs/>
          <w:i/>
          <w:iCs/>
        </w:rPr>
      </w:pPr>
      <w:r>
        <w:rPr>
          <w:b/>
          <w:bCs/>
          <w:i/>
          <w:iCs/>
          <w:noProof/>
        </w:rPr>
        <w:lastRenderedPageBreak/>
        <w:drawing>
          <wp:inline distT="0" distB="0" distL="0" distR="0" wp14:anchorId="0B3BC665" wp14:editId="0338384A">
            <wp:extent cx="5151755" cy="385738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5159100" cy="3862887"/>
                    </a:xfrm>
                    <a:prstGeom prst="rect">
                      <a:avLst/>
                    </a:prstGeom>
                    <a:noFill/>
                    <a:ln>
                      <a:noFill/>
                    </a:ln>
                  </pic:spPr>
                </pic:pic>
              </a:graphicData>
            </a:graphic>
          </wp:inline>
        </w:drawing>
      </w:r>
    </w:p>
    <w:p w14:paraId="569B9FFE" w14:textId="115C1E0E" w:rsidR="0065322F" w:rsidRDefault="0065322F" w:rsidP="0065322F">
      <w:r>
        <w:t>Figure 8: the 2.5 m gap east of the shelter at the Rechabite slip</w:t>
      </w:r>
    </w:p>
    <w:p w14:paraId="457009E1" w14:textId="1ED4182C" w:rsidR="0065322F" w:rsidRDefault="0065322F" w:rsidP="00B83F07">
      <w:pPr>
        <w:rPr>
          <w:b/>
          <w:bCs/>
          <w:i/>
          <w:iCs/>
        </w:rPr>
      </w:pPr>
      <w:r>
        <w:rPr>
          <w:b/>
          <w:bCs/>
          <w:i/>
          <w:iCs/>
          <w:noProof/>
        </w:rPr>
        <w:drawing>
          <wp:inline distT="0" distB="0" distL="0" distR="0" wp14:anchorId="09559403" wp14:editId="39678FD3">
            <wp:extent cx="5152073" cy="38576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155647" cy="3860301"/>
                    </a:xfrm>
                    <a:prstGeom prst="rect">
                      <a:avLst/>
                    </a:prstGeom>
                    <a:noFill/>
                    <a:ln>
                      <a:noFill/>
                    </a:ln>
                  </pic:spPr>
                </pic:pic>
              </a:graphicData>
            </a:graphic>
          </wp:inline>
        </w:drawing>
      </w:r>
    </w:p>
    <w:p w14:paraId="65B402A6" w14:textId="7208B993" w:rsidR="0065322F" w:rsidRDefault="0065322F" w:rsidP="0065322F">
      <w:r>
        <w:t xml:space="preserve">Figure 9: the </w:t>
      </w:r>
      <w:r w:rsidR="004460F3">
        <w:t>3.</w:t>
      </w:r>
      <w:r>
        <w:t xml:space="preserve">25 m gap </w:t>
      </w:r>
      <w:r w:rsidR="004460F3">
        <w:t xml:space="preserve">east </w:t>
      </w:r>
      <w:r>
        <w:t>of the shelter at the Rechabite slip</w:t>
      </w:r>
    </w:p>
    <w:p w14:paraId="49B006AF" w14:textId="6A8F1393" w:rsidR="0065322F" w:rsidRDefault="0065322F" w:rsidP="00B83F07">
      <w:pPr>
        <w:rPr>
          <w:b/>
          <w:bCs/>
          <w:i/>
          <w:iCs/>
        </w:rPr>
      </w:pPr>
    </w:p>
    <w:p w14:paraId="56BA20A1" w14:textId="3C74397C" w:rsidR="000B0A0F" w:rsidRDefault="000B0A0F" w:rsidP="00B83F07">
      <w:pPr>
        <w:rPr>
          <w:b/>
          <w:bCs/>
          <w:i/>
          <w:iCs/>
        </w:rPr>
      </w:pPr>
      <w:r>
        <w:rPr>
          <w:b/>
          <w:bCs/>
          <w:i/>
          <w:iCs/>
        </w:rPr>
        <w:lastRenderedPageBreak/>
        <w:t>Site 5: Holgate’s Green</w:t>
      </w:r>
    </w:p>
    <w:p w14:paraId="0A177687" w14:textId="43786383" w:rsidR="00825731" w:rsidRDefault="00825731" w:rsidP="00B83F07">
      <w:pPr>
        <w:rPr>
          <w:b/>
          <w:bCs/>
          <w:i/>
          <w:iCs/>
        </w:rPr>
      </w:pPr>
      <w:r>
        <w:rPr>
          <w:noProof/>
        </w:rPr>
        <w:drawing>
          <wp:inline distT="0" distB="0" distL="0" distR="0" wp14:anchorId="589EB1A0" wp14:editId="5E8C93E5">
            <wp:extent cx="5244713" cy="39338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246844" cy="3935423"/>
                    </a:xfrm>
                    <a:prstGeom prst="rect">
                      <a:avLst/>
                    </a:prstGeom>
                    <a:noFill/>
                    <a:ln>
                      <a:noFill/>
                    </a:ln>
                  </pic:spPr>
                </pic:pic>
              </a:graphicData>
            </a:graphic>
          </wp:inline>
        </w:drawing>
      </w:r>
    </w:p>
    <w:p w14:paraId="7C8E6011" w14:textId="2A9B5114" w:rsidR="00825731" w:rsidRPr="00825731" w:rsidRDefault="00825731" w:rsidP="00B83F07">
      <w:r w:rsidRPr="00825731">
        <w:t xml:space="preserve">Figure </w:t>
      </w:r>
      <w:r>
        <w:t>10: Holgate’s Green, looking east from its W boundary, showing short wall at beach edge</w:t>
      </w:r>
    </w:p>
    <w:p w14:paraId="51CE1D11" w14:textId="23822630" w:rsidR="000B0A0F" w:rsidRDefault="00825731" w:rsidP="00B83F07">
      <w:pPr>
        <w:rPr>
          <w:b/>
          <w:bCs/>
          <w:i/>
          <w:iCs/>
        </w:rPr>
      </w:pPr>
      <w:r>
        <w:rPr>
          <w:noProof/>
        </w:rPr>
        <w:drawing>
          <wp:inline distT="0" distB="0" distL="0" distR="0" wp14:anchorId="707CB53A" wp14:editId="4F1F7DF6">
            <wp:extent cx="5261618" cy="39465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5271852" cy="3954181"/>
                    </a:xfrm>
                    <a:prstGeom prst="rect">
                      <a:avLst/>
                    </a:prstGeom>
                    <a:noFill/>
                    <a:ln>
                      <a:noFill/>
                    </a:ln>
                  </pic:spPr>
                </pic:pic>
              </a:graphicData>
            </a:graphic>
          </wp:inline>
        </w:drawing>
      </w:r>
    </w:p>
    <w:p w14:paraId="52FFC293" w14:textId="54E0246F" w:rsidR="00825731" w:rsidRPr="00825731" w:rsidRDefault="00825731" w:rsidP="00B83F07">
      <w:r>
        <w:t>Figure 11: Holgate’s Green, looking south-east from W boundary, showing boundary with road</w:t>
      </w:r>
    </w:p>
    <w:p w14:paraId="0DEED7E8" w14:textId="3F3B12F2" w:rsidR="004460F3" w:rsidRDefault="004460F3" w:rsidP="00B83F07">
      <w:pPr>
        <w:rPr>
          <w:b/>
          <w:bCs/>
          <w:i/>
          <w:iCs/>
        </w:rPr>
      </w:pPr>
      <w:r>
        <w:rPr>
          <w:b/>
          <w:bCs/>
          <w:i/>
          <w:iCs/>
        </w:rPr>
        <w:lastRenderedPageBreak/>
        <w:t xml:space="preserve">Site </w:t>
      </w:r>
      <w:r w:rsidR="000B0A0F">
        <w:rPr>
          <w:b/>
          <w:bCs/>
          <w:i/>
          <w:iCs/>
        </w:rPr>
        <w:t>6</w:t>
      </w:r>
      <w:r>
        <w:rPr>
          <w:b/>
          <w:bCs/>
          <w:i/>
          <w:iCs/>
        </w:rPr>
        <w:t>: W of Holgate’s Green</w:t>
      </w:r>
    </w:p>
    <w:p w14:paraId="6304831B" w14:textId="77777777" w:rsidR="004460F3" w:rsidRDefault="004460F3" w:rsidP="00B83F07">
      <w:pPr>
        <w:rPr>
          <w:b/>
          <w:bCs/>
          <w:i/>
          <w:iCs/>
        </w:rPr>
      </w:pPr>
      <w:r>
        <w:rPr>
          <w:b/>
          <w:bCs/>
          <w:i/>
          <w:iCs/>
          <w:noProof/>
        </w:rPr>
        <w:drawing>
          <wp:inline distT="0" distB="0" distL="0" distR="0" wp14:anchorId="6E25D7C9" wp14:editId="796BCA16">
            <wp:extent cx="5067300" cy="379415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072977" cy="3798403"/>
                    </a:xfrm>
                    <a:prstGeom prst="rect">
                      <a:avLst/>
                    </a:prstGeom>
                    <a:noFill/>
                    <a:ln>
                      <a:noFill/>
                    </a:ln>
                  </pic:spPr>
                </pic:pic>
              </a:graphicData>
            </a:graphic>
          </wp:inline>
        </w:drawing>
      </w:r>
    </w:p>
    <w:p w14:paraId="055F4FC7" w14:textId="0ADDD69B" w:rsidR="004460F3" w:rsidRDefault="004460F3" w:rsidP="004460F3">
      <w:r>
        <w:t>Figure 1</w:t>
      </w:r>
      <w:r w:rsidR="00825731">
        <w:t>2</w:t>
      </w:r>
      <w:r>
        <w:t>: the approx. 2.2 m gap in the beach accessway west of Holgate’s Green, from land</w:t>
      </w:r>
    </w:p>
    <w:p w14:paraId="69013514" w14:textId="3E702CDB" w:rsidR="004460F3" w:rsidRDefault="004460F3" w:rsidP="00B83F07">
      <w:pPr>
        <w:rPr>
          <w:b/>
          <w:bCs/>
          <w:i/>
          <w:iCs/>
        </w:rPr>
      </w:pPr>
      <w:r>
        <w:rPr>
          <w:b/>
          <w:bCs/>
          <w:i/>
          <w:iCs/>
          <w:noProof/>
        </w:rPr>
        <w:drawing>
          <wp:inline distT="0" distB="0" distL="0" distR="0" wp14:anchorId="4F08F74D" wp14:editId="7CC0F064">
            <wp:extent cx="5037582" cy="3771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5047028" cy="3778973"/>
                    </a:xfrm>
                    <a:prstGeom prst="rect">
                      <a:avLst/>
                    </a:prstGeom>
                    <a:noFill/>
                    <a:ln>
                      <a:noFill/>
                    </a:ln>
                  </pic:spPr>
                </pic:pic>
              </a:graphicData>
            </a:graphic>
          </wp:inline>
        </w:drawing>
      </w:r>
    </w:p>
    <w:p w14:paraId="2337C3C2" w14:textId="45B38E24" w:rsidR="004460F3" w:rsidRDefault="004460F3" w:rsidP="004460F3">
      <w:r>
        <w:t>Figure 1</w:t>
      </w:r>
      <w:r w:rsidR="00825731">
        <w:t>3</w:t>
      </w:r>
      <w:r>
        <w:t>: the approx. 2.2 m gap in the beach accessway west of Holgate’s Green, from beach</w:t>
      </w:r>
    </w:p>
    <w:p w14:paraId="0ED32922" w14:textId="77777777" w:rsidR="00C6049A" w:rsidRDefault="00C6049A">
      <w:pPr>
        <w:rPr>
          <w:b/>
          <w:bCs/>
          <w:i/>
          <w:iCs/>
        </w:rPr>
      </w:pPr>
      <w:r>
        <w:rPr>
          <w:b/>
          <w:bCs/>
          <w:i/>
          <w:iCs/>
        </w:rPr>
        <w:br w:type="page"/>
      </w:r>
    </w:p>
    <w:p w14:paraId="2A986BAC" w14:textId="7650A4E7" w:rsidR="004460F3" w:rsidRDefault="004460F3" w:rsidP="004460F3">
      <w:pPr>
        <w:rPr>
          <w:b/>
          <w:bCs/>
          <w:i/>
          <w:iCs/>
        </w:rPr>
      </w:pPr>
      <w:r>
        <w:rPr>
          <w:b/>
          <w:bCs/>
          <w:i/>
          <w:iCs/>
        </w:rPr>
        <w:lastRenderedPageBreak/>
        <w:t xml:space="preserve">Site </w:t>
      </w:r>
      <w:r w:rsidR="000B0A0F">
        <w:rPr>
          <w:b/>
          <w:bCs/>
          <w:i/>
          <w:iCs/>
        </w:rPr>
        <w:t>7</w:t>
      </w:r>
      <w:r>
        <w:rPr>
          <w:b/>
          <w:bCs/>
          <w:i/>
          <w:iCs/>
        </w:rPr>
        <w:t>: Mermaid Inn road crest</w:t>
      </w:r>
    </w:p>
    <w:p w14:paraId="7075A73F" w14:textId="593808BE" w:rsidR="004460F3" w:rsidRDefault="004460F3" w:rsidP="00B83F07">
      <w:pPr>
        <w:rPr>
          <w:b/>
          <w:bCs/>
          <w:i/>
          <w:iCs/>
        </w:rPr>
      </w:pPr>
      <w:r>
        <w:rPr>
          <w:b/>
          <w:bCs/>
          <w:i/>
          <w:iCs/>
          <w:noProof/>
        </w:rPr>
        <w:drawing>
          <wp:inline distT="0" distB="0" distL="0" distR="0" wp14:anchorId="65103FCA" wp14:editId="2AA5B87D">
            <wp:extent cx="5250449" cy="393128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254931" cy="3934641"/>
                    </a:xfrm>
                    <a:prstGeom prst="rect">
                      <a:avLst/>
                    </a:prstGeom>
                    <a:noFill/>
                    <a:ln>
                      <a:noFill/>
                    </a:ln>
                  </pic:spPr>
                </pic:pic>
              </a:graphicData>
            </a:graphic>
          </wp:inline>
        </w:drawing>
      </w:r>
    </w:p>
    <w:p w14:paraId="7FBB9103" w14:textId="602020B3" w:rsidR="009435F9" w:rsidRDefault="009435F9" w:rsidP="009435F9">
      <w:r>
        <w:t>Figure 1</w:t>
      </w:r>
      <w:r w:rsidR="00825731">
        <w:t>4</w:t>
      </w:r>
      <w:r>
        <w:t>: the approx. 5 m gap outside the Mermaid Inn, towards the crest of the view in the photo</w:t>
      </w:r>
    </w:p>
    <w:p w14:paraId="1109C79A" w14:textId="77777777" w:rsidR="00C6049A" w:rsidRDefault="00C6049A">
      <w:pPr>
        <w:rPr>
          <w:b/>
          <w:bCs/>
          <w:i/>
          <w:iCs/>
        </w:rPr>
      </w:pPr>
      <w:r>
        <w:rPr>
          <w:b/>
          <w:bCs/>
          <w:i/>
          <w:iCs/>
        </w:rPr>
        <w:br w:type="page"/>
      </w:r>
    </w:p>
    <w:p w14:paraId="365D41B9" w14:textId="10D330F4" w:rsidR="009435F9" w:rsidRDefault="009435F9" w:rsidP="009435F9">
      <w:pPr>
        <w:rPr>
          <w:b/>
          <w:bCs/>
          <w:i/>
          <w:iCs/>
        </w:rPr>
      </w:pPr>
      <w:r>
        <w:rPr>
          <w:b/>
          <w:bCs/>
          <w:i/>
          <w:iCs/>
        </w:rPr>
        <w:lastRenderedPageBreak/>
        <w:t xml:space="preserve">Site </w:t>
      </w:r>
      <w:r w:rsidR="000B0A0F">
        <w:rPr>
          <w:b/>
          <w:bCs/>
          <w:i/>
          <w:iCs/>
        </w:rPr>
        <w:t>8</w:t>
      </w:r>
      <w:r>
        <w:rPr>
          <w:b/>
          <w:bCs/>
          <w:i/>
          <w:iCs/>
        </w:rPr>
        <w:t>: Old Town</w:t>
      </w:r>
    </w:p>
    <w:p w14:paraId="71D585E7" w14:textId="1681D395" w:rsidR="009435F9" w:rsidRDefault="009435F9" w:rsidP="00B83F07">
      <w:pPr>
        <w:rPr>
          <w:b/>
          <w:bCs/>
          <w:i/>
          <w:iCs/>
        </w:rPr>
      </w:pPr>
      <w:r>
        <w:rPr>
          <w:b/>
          <w:bCs/>
          <w:i/>
          <w:iCs/>
          <w:noProof/>
        </w:rPr>
        <w:drawing>
          <wp:inline distT="0" distB="0" distL="0" distR="0" wp14:anchorId="48D40846" wp14:editId="0F3639EB">
            <wp:extent cx="5216807" cy="3914775"/>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5219595" cy="3916867"/>
                    </a:xfrm>
                    <a:prstGeom prst="rect">
                      <a:avLst/>
                    </a:prstGeom>
                    <a:noFill/>
                    <a:ln>
                      <a:noFill/>
                    </a:ln>
                  </pic:spPr>
                </pic:pic>
              </a:graphicData>
            </a:graphic>
          </wp:inline>
        </w:drawing>
      </w:r>
    </w:p>
    <w:p w14:paraId="1AA8ECFA" w14:textId="6ECA5D5E" w:rsidR="00611494" w:rsidRDefault="00611494" w:rsidP="00611494">
      <w:r>
        <w:t>Figure 1</w:t>
      </w:r>
      <w:r w:rsidR="00825731">
        <w:t>5</w:t>
      </w:r>
      <w:r>
        <w:t>: the 7.8 m gap at the top of Trench Lane, from Old Town Road</w:t>
      </w:r>
    </w:p>
    <w:p w14:paraId="0D9EA83D" w14:textId="026EFC30" w:rsidR="00611494" w:rsidRDefault="00611494" w:rsidP="00B83F07">
      <w:pPr>
        <w:rPr>
          <w:b/>
          <w:bCs/>
          <w:i/>
          <w:iCs/>
        </w:rPr>
      </w:pPr>
      <w:r>
        <w:rPr>
          <w:b/>
          <w:bCs/>
          <w:i/>
          <w:iCs/>
          <w:noProof/>
        </w:rPr>
        <w:drawing>
          <wp:inline distT="0" distB="0" distL="0" distR="0" wp14:anchorId="6137BB65" wp14:editId="059E0EAD">
            <wp:extent cx="5229499" cy="39243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5234044" cy="3927711"/>
                    </a:xfrm>
                    <a:prstGeom prst="rect">
                      <a:avLst/>
                    </a:prstGeom>
                    <a:noFill/>
                    <a:ln>
                      <a:noFill/>
                    </a:ln>
                  </pic:spPr>
                </pic:pic>
              </a:graphicData>
            </a:graphic>
          </wp:inline>
        </w:drawing>
      </w:r>
    </w:p>
    <w:p w14:paraId="3DF48F79" w14:textId="3D5FECDC" w:rsidR="00611494" w:rsidRDefault="00611494" w:rsidP="00611494">
      <w:r>
        <w:t>Figure 1</w:t>
      </w:r>
      <w:r w:rsidR="00825731">
        <w:t>6</w:t>
      </w:r>
      <w:r>
        <w:t>: the 7.8 m gap at the top of Trench Lane</w:t>
      </w:r>
    </w:p>
    <w:p w14:paraId="76CD787A" w14:textId="4A248FF0" w:rsidR="00611494" w:rsidRDefault="00F963B9" w:rsidP="00B83F07">
      <w:pPr>
        <w:rPr>
          <w:b/>
          <w:bCs/>
          <w:i/>
          <w:iCs/>
        </w:rPr>
      </w:pPr>
      <w:r>
        <w:rPr>
          <w:b/>
          <w:bCs/>
          <w:i/>
          <w:iCs/>
        </w:rPr>
        <w:lastRenderedPageBreak/>
        <w:t xml:space="preserve">Site </w:t>
      </w:r>
      <w:r w:rsidR="000B0A0F">
        <w:rPr>
          <w:b/>
          <w:bCs/>
          <w:i/>
          <w:iCs/>
        </w:rPr>
        <w:t>9</w:t>
      </w:r>
      <w:r>
        <w:rPr>
          <w:b/>
          <w:bCs/>
          <w:i/>
          <w:iCs/>
        </w:rPr>
        <w:t xml:space="preserve">: </w:t>
      </w:r>
      <w:r w:rsidR="000B0A0F">
        <w:rPr>
          <w:b/>
          <w:bCs/>
          <w:i/>
          <w:iCs/>
        </w:rPr>
        <w:t xml:space="preserve">Periglis slips </w:t>
      </w:r>
      <w:r w:rsidR="00497C95">
        <w:rPr>
          <w:b/>
          <w:bCs/>
          <w:i/>
          <w:iCs/>
        </w:rPr>
        <w:t>on</w:t>
      </w:r>
      <w:r w:rsidR="000B0A0F">
        <w:rPr>
          <w:b/>
          <w:bCs/>
          <w:i/>
          <w:iCs/>
        </w:rPr>
        <w:t xml:space="preserve"> St Agnes</w:t>
      </w:r>
    </w:p>
    <w:p w14:paraId="7163B669" w14:textId="468C4E80" w:rsidR="00420AFC" w:rsidRDefault="00420AFC" w:rsidP="00B83F07">
      <w:pPr>
        <w:rPr>
          <w:b/>
          <w:bCs/>
          <w:i/>
          <w:iCs/>
        </w:rPr>
      </w:pPr>
      <w:r>
        <w:rPr>
          <w:noProof/>
        </w:rPr>
        <w:drawing>
          <wp:inline distT="0" distB="0" distL="0" distR="0" wp14:anchorId="5BD3CDD1" wp14:editId="51433864">
            <wp:extent cx="5143121" cy="385762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5156039" cy="3867314"/>
                    </a:xfrm>
                    <a:prstGeom prst="rect">
                      <a:avLst/>
                    </a:prstGeom>
                    <a:noFill/>
                    <a:ln>
                      <a:noFill/>
                    </a:ln>
                  </pic:spPr>
                </pic:pic>
              </a:graphicData>
            </a:graphic>
          </wp:inline>
        </w:drawing>
      </w:r>
    </w:p>
    <w:p w14:paraId="22A80D4B" w14:textId="5D0DE743" w:rsidR="00420AFC" w:rsidRDefault="00A2597F" w:rsidP="00B83F07">
      <w:r w:rsidRPr="00A2597F">
        <w:t>Figure 1</w:t>
      </w:r>
      <w:r w:rsidR="00825731">
        <w:t>7</w:t>
      </w:r>
      <w:r w:rsidRPr="00A2597F">
        <w:t xml:space="preserve">: The gap between the two slips that focuses waves </w:t>
      </w:r>
      <w:r w:rsidR="00825731">
        <w:t xml:space="preserve">up </w:t>
      </w:r>
      <w:r w:rsidRPr="00A2597F">
        <w:t>to the slips’ crest</w:t>
      </w:r>
    </w:p>
    <w:p w14:paraId="1CE8C069" w14:textId="0DB487CB" w:rsidR="00A2597F" w:rsidRDefault="00A2597F" w:rsidP="00B83F07">
      <w:r>
        <w:rPr>
          <w:noProof/>
        </w:rPr>
        <w:drawing>
          <wp:inline distT="0" distB="0" distL="0" distR="0" wp14:anchorId="1EE3893F" wp14:editId="094A97F7">
            <wp:extent cx="5155819" cy="386715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5159261" cy="3869732"/>
                    </a:xfrm>
                    <a:prstGeom prst="rect">
                      <a:avLst/>
                    </a:prstGeom>
                    <a:noFill/>
                    <a:ln>
                      <a:noFill/>
                    </a:ln>
                  </pic:spPr>
                </pic:pic>
              </a:graphicData>
            </a:graphic>
          </wp:inline>
        </w:drawing>
      </w:r>
    </w:p>
    <w:p w14:paraId="61CA3EE6" w14:textId="054A4288" w:rsidR="00A2597F" w:rsidRPr="00A2597F" w:rsidRDefault="00A2597F" w:rsidP="00B83F07">
      <w:r>
        <w:t>Figure 1</w:t>
      </w:r>
      <w:r w:rsidR="00825731">
        <w:t>8</w:t>
      </w:r>
      <w:r>
        <w:t>: Crest of the slips, showing the track falling alongside the old lifeboat station</w:t>
      </w:r>
    </w:p>
    <w:p w14:paraId="2EE4F224" w14:textId="194C44DB" w:rsidR="00895AAC" w:rsidRDefault="002D1C54" w:rsidP="00B83F07">
      <w:pPr>
        <w:rPr>
          <w:b/>
          <w:bCs/>
          <w:i/>
          <w:iCs/>
        </w:rPr>
      </w:pPr>
      <w:r>
        <w:rPr>
          <w:noProof/>
        </w:rPr>
        <w:lastRenderedPageBreak/>
        <w:drawing>
          <wp:inline distT="0" distB="0" distL="0" distR="0" wp14:anchorId="6CADF248" wp14:editId="4DC5544A">
            <wp:extent cx="5130421" cy="3848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5140480" cy="3855644"/>
                    </a:xfrm>
                    <a:prstGeom prst="rect">
                      <a:avLst/>
                    </a:prstGeom>
                    <a:noFill/>
                    <a:ln>
                      <a:noFill/>
                    </a:ln>
                  </pic:spPr>
                </pic:pic>
              </a:graphicData>
            </a:graphic>
          </wp:inline>
        </w:drawing>
      </w:r>
    </w:p>
    <w:p w14:paraId="6A843272" w14:textId="18E7B21E" w:rsidR="00A2597F" w:rsidRPr="00A2597F" w:rsidRDefault="00A2597F" w:rsidP="00A2597F">
      <w:r w:rsidRPr="00A2597F">
        <w:t>Figure 1</w:t>
      </w:r>
      <w:r w:rsidR="00825731">
        <w:t>9</w:t>
      </w:r>
      <w:r w:rsidRPr="00A2597F">
        <w:t xml:space="preserve">: The </w:t>
      </w:r>
      <w:r>
        <w:t>track alongside the old lifeboat station down which flooding water flows</w:t>
      </w:r>
    </w:p>
    <w:p w14:paraId="1DFA568F" w14:textId="49F42130" w:rsidR="00420AFC" w:rsidRDefault="005B65D6" w:rsidP="00B83F07">
      <w:pPr>
        <w:rPr>
          <w:b/>
          <w:bCs/>
          <w:i/>
          <w:iCs/>
        </w:rPr>
      </w:pPr>
      <w:r>
        <w:rPr>
          <w:noProof/>
        </w:rPr>
        <w:drawing>
          <wp:inline distT="0" distB="0" distL="0" distR="0" wp14:anchorId="3D98F613" wp14:editId="509C751F">
            <wp:extent cx="5185450" cy="38893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5186445" cy="3890121"/>
                    </a:xfrm>
                    <a:prstGeom prst="rect">
                      <a:avLst/>
                    </a:prstGeom>
                    <a:noFill/>
                    <a:ln>
                      <a:noFill/>
                    </a:ln>
                  </pic:spPr>
                </pic:pic>
              </a:graphicData>
            </a:graphic>
          </wp:inline>
        </w:drawing>
      </w:r>
    </w:p>
    <w:p w14:paraId="35AA1038" w14:textId="09CA6E5A" w:rsidR="005B65D6" w:rsidRDefault="005B65D6" w:rsidP="00B83F07">
      <w:r w:rsidRPr="00A2597F">
        <w:t xml:space="preserve">Figure </w:t>
      </w:r>
      <w:r>
        <w:t>20</w:t>
      </w:r>
      <w:r w:rsidRPr="00A2597F">
        <w:t xml:space="preserve">: </w:t>
      </w:r>
      <w:r w:rsidR="00497C95">
        <w:t xml:space="preserve">Closeup of </w:t>
      </w:r>
      <w:r>
        <w:t>track alongside the old lifeboat station down which flooding water flows</w:t>
      </w:r>
    </w:p>
    <w:p w14:paraId="591BD150" w14:textId="77777777" w:rsidR="00787D8B" w:rsidRDefault="00787D8B" w:rsidP="00B83F07">
      <w:pPr>
        <w:sectPr w:rsidR="00787D8B">
          <w:headerReference w:type="even" r:id="rId30"/>
          <w:headerReference w:type="default" r:id="rId31"/>
          <w:footerReference w:type="even" r:id="rId32"/>
          <w:footerReference w:type="default" r:id="rId33"/>
          <w:headerReference w:type="first" r:id="rId34"/>
          <w:footerReference w:type="first" r:id="rId35"/>
          <w:pgSz w:w="11906" w:h="16838"/>
          <w:pgMar w:top="1440" w:right="1440" w:bottom="1440" w:left="1440" w:header="708" w:footer="708" w:gutter="0"/>
          <w:cols w:space="708"/>
          <w:docGrid w:linePitch="360"/>
        </w:sectPr>
      </w:pPr>
    </w:p>
    <w:p w14:paraId="371AA469" w14:textId="3C3DCA09" w:rsidR="00787D8B" w:rsidRDefault="00787D8B" w:rsidP="00B83F07">
      <w:r>
        <w:rPr>
          <w:noProof/>
        </w:rPr>
        <w:lastRenderedPageBreak/>
        <w:drawing>
          <wp:inline distT="0" distB="0" distL="0" distR="0" wp14:anchorId="62F526E9" wp14:editId="4F599F36">
            <wp:extent cx="8863330" cy="32131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8863330" cy="3213100"/>
                    </a:xfrm>
                    <a:prstGeom prst="rect">
                      <a:avLst/>
                    </a:prstGeom>
                  </pic:spPr>
                </pic:pic>
              </a:graphicData>
            </a:graphic>
          </wp:inline>
        </w:drawing>
      </w:r>
    </w:p>
    <w:p w14:paraId="297C98EE" w14:textId="3B9FCDAB" w:rsidR="00787D8B" w:rsidRDefault="00787D8B" w:rsidP="00B83F07">
      <w:r>
        <w:t>Figure 21: Sites 1, 2 and 3, St Mary’s</w:t>
      </w:r>
    </w:p>
    <w:p w14:paraId="15FC68E0" w14:textId="441BB7D1" w:rsidR="00787D8B" w:rsidRDefault="001D5E4F" w:rsidP="00B83F07">
      <w:r>
        <w:rPr>
          <w:noProof/>
        </w:rPr>
        <w:lastRenderedPageBreak/>
        <w:drawing>
          <wp:inline distT="0" distB="0" distL="0" distR="0" wp14:anchorId="7667ABDB" wp14:editId="447B4710">
            <wp:extent cx="8863330" cy="46170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863330" cy="4617085"/>
                    </a:xfrm>
                    <a:prstGeom prst="rect">
                      <a:avLst/>
                    </a:prstGeom>
                  </pic:spPr>
                </pic:pic>
              </a:graphicData>
            </a:graphic>
          </wp:inline>
        </w:drawing>
      </w:r>
    </w:p>
    <w:p w14:paraId="6B855DF3" w14:textId="4917A3DF" w:rsidR="00787D8B" w:rsidRDefault="00787D8B" w:rsidP="00B83F07">
      <w:r>
        <w:t>Figure 2</w:t>
      </w:r>
      <w:r w:rsidR="00881B43">
        <w:t>2</w:t>
      </w:r>
      <w:r>
        <w:t>: Sites 4, 5 and 6, St Mary’s</w:t>
      </w:r>
    </w:p>
    <w:p w14:paraId="48AD46BF" w14:textId="77777777" w:rsidR="00881B43" w:rsidRDefault="00881B43" w:rsidP="00881B43">
      <w:r>
        <w:rPr>
          <w:noProof/>
        </w:rPr>
        <w:lastRenderedPageBreak/>
        <w:drawing>
          <wp:inline distT="0" distB="0" distL="0" distR="0" wp14:anchorId="58212A61" wp14:editId="0B63AC93">
            <wp:extent cx="8863330" cy="49949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63330" cy="4994910"/>
                    </a:xfrm>
                    <a:prstGeom prst="rect">
                      <a:avLst/>
                    </a:prstGeom>
                  </pic:spPr>
                </pic:pic>
              </a:graphicData>
            </a:graphic>
          </wp:inline>
        </w:drawing>
      </w:r>
    </w:p>
    <w:p w14:paraId="3A7FE92D" w14:textId="276D40ED" w:rsidR="00881B43" w:rsidRPr="00A27BD8" w:rsidRDefault="00881B43" w:rsidP="00881B43">
      <w:r>
        <w:t>Figure 23: Site 7 – Mermaid Inn, St Mary’s</w:t>
      </w:r>
    </w:p>
    <w:p w14:paraId="71706A15" w14:textId="7DB4D656" w:rsidR="00787D8B" w:rsidRDefault="00787D8B" w:rsidP="00B83F07">
      <w:pPr>
        <w:rPr>
          <w:b/>
          <w:bCs/>
          <w:i/>
          <w:iCs/>
        </w:rPr>
      </w:pPr>
    </w:p>
    <w:p w14:paraId="1D8FAF3C" w14:textId="36F2B2E1" w:rsidR="00881B43" w:rsidRDefault="00881B43" w:rsidP="00B83F07">
      <w:pPr>
        <w:rPr>
          <w:b/>
          <w:bCs/>
          <w:i/>
          <w:iCs/>
        </w:rPr>
      </w:pPr>
      <w:r>
        <w:rPr>
          <w:noProof/>
        </w:rPr>
        <w:lastRenderedPageBreak/>
        <w:drawing>
          <wp:inline distT="0" distB="0" distL="0" distR="0" wp14:anchorId="03D8359D" wp14:editId="765BB319">
            <wp:extent cx="8863330" cy="35337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8863330" cy="3533775"/>
                    </a:xfrm>
                    <a:prstGeom prst="rect">
                      <a:avLst/>
                    </a:prstGeom>
                  </pic:spPr>
                </pic:pic>
              </a:graphicData>
            </a:graphic>
          </wp:inline>
        </w:drawing>
      </w:r>
    </w:p>
    <w:p w14:paraId="17C531B1" w14:textId="062D76A6" w:rsidR="00881B43" w:rsidRDefault="00881B43" w:rsidP="00B83F07">
      <w:r>
        <w:t xml:space="preserve">Figure 24: </w:t>
      </w:r>
      <w:r w:rsidRPr="004D08AC">
        <w:t xml:space="preserve">Site </w:t>
      </w:r>
      <w:r>
        <w:t>8 – Old Town, St Mary’s</w:t>
      </w:r>
    </w:p>
    <w:p w14:paraId="6A2FD8EB" w14:textId="34DAF789" w:rsidR="00881B43" w:rsidRDefault="00881B43" w:rsidP="00881B43"/>
    <w:p w14:paraId="4F57136D" w14:textId="74BDBFA3" w:rsidR="007800FA" w:rsidRDefault="007800FA" w:rsidP="00881B43">
      <w:r>
        <w:rPr>
          <w:noProof/>
        </w:rPr>
        <w:lastRenderedPageBreak/>
        <w:drawing>
          <wp:inline distT="0" distB="0" distL="0" distR="0" wp14:anchorId="593D4F6F" wp14:editId="490F8DBF">
            <wp:extent cx="8863330" cy="46964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863330" cy="4696460"/>
                    </a:xfrm>
                    <a:prstGeom prst="rect">
                      <a:avLst/>
                    </a:prstGeom>
                  </pic:spPr>
                </pic:pic>
              </a:graphicData>
            </a:graphic>
          </wp:inline>
        </w:drawing>
      </w:r>
    </w:p>
    <w:p w14:paraId="2E6DB598" w14:textId="04EAC1C9" w:rsidR="007800FA" w:rsidRPr="004D08AC" w:rsidRDefault="007800FA" w:rsidP="004D08AC">
      <w:r>
        <w:t>Figure 25: Site 9 – Periglis old lifeboat slip, St Agnes</w:t>
      </w:r>
    </w:p>
    <w:sectPr w:rsidR="007800FA" w:rsidRPr="004D08AC" w:rsidSect="004D08AC">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12FBB" w14:textId="77777777" w:rsidR="006E2E7D" w:rsidRDefault="006E2E7D" w:rsidP="006E2E7D">
      <w:pPr>
        <w:spacing w:after="0" w:line="240" w:lineRule="auto"/>
      </w:pPr>
      <w:r>
        <w:separator/>
      </w:r>
    </w:p>
  </w:endnote>
  <w:endnote w:type="continuationSeparator" w:id="0">
    <w:p w14:paraId="0875BA86" w14:textId="77777777" w:rsidR="006E2E7D" w:rsidRDefault="006E2E7D" w:rsidP="006E2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024DD" w14:textId="77777777" w:rsidR="0089592A" w:rsidRDefault="008959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7737444"/>
      <w:docPartObj>
        <w:docPartGallery w:val="Page Numbers (Bottom of Page)"/>
        <w:docPartUnique/>
      </w:docPartObj>
    </w:sdtPr>
    <w:sdtEndPr/>
    <w:sdtContent>
      <w:sdt>
        <w:sdtPr>
          <w:id w:val="-1705238520"/>
          <w:docPartObj>
            <w:docPartGallery w:val="Page Numbers (Top of Page)"/>
            <w:docPartUnique/>
          </w:docPartObj>
        </w:sdtPr>
        <w:sdtEndPr/>
        <w:sdtContent>
          <w:p w14:paraId="642FD428" w14:textId="65DACEBA" w:rsidR="006E2E7D" w:rsidRDefault="006E2E7D">
            <w:pPr>
              <w:pStyle w:val="Foo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7105C2AE" w14:textId="71805AFF" w:rsidR="006E2E7D" w:rsidRDefault="006E2E7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447C8" w14:textId="77777777" w:rsidR="0089592A" w:rsidRDefault="008959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B93D5" w14:textId="77777777" w:rsidR="006E2E7D" w:rsidRDefault="006E2E7D" w:rsidP="006E2E7D">
      <w:pPr>
        <w:spacing w:after="0" w:line="240" w:lineRule="auto"/>
      </w:pPr>
      <w:r>
        <w:separator/>
      </w:r>
    </w:p>
  </w:footnote>
  <w:footnote w:type="continuationSeparator" w:id="0">
    <w:p w14:paraId="5E24BAD4" w14:textId="77777777" w:rsidR="006E2E7D" w:rsidRDefault="006E2E7D" w:rsidP="006E2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0A6F2" w14:textId="77777777" w:rsidR="0089592A" w:rsidRDefault="008959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B98A5" w14:textId="77777777" w:rsidR="0089592A" w:rsidRDefault="008959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4CFAF" w14:textId="77777777" w:rsidR="0089592A" w:rsidRDefault="008959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0E2715"/>
    <w:multiLevelType w:val="hybridMultilevel"/>
    <w:tmpl w:val="1EB46394"/>
    <w:lvl w:ilvl="0" w:tplc="766CAB9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F03BF0"/>
    <w:multiLevelType w:val="hybridMultilevel"/>
    <w:tmpl w:val="9096714C"/>
    <w:lvl w:ilvl="0" w:tplc="0DACEC4C">
      <w:start w:val="1"/>
      <w:numFmt w:val="upperLetter"/>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F052825"/>
    <w:multiLevelType w:val="hybridMultilevel"/>
    <w:tmpl w:val="D55EFA1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2076D08"/>
    <w:multiLevelType w:val="hybridMultilevel"/>
    <w:tmpl w:val="330808B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5792AF9"/>
    <w:multiLevelType w:val="hybridMultilevel"/>
    <w:tmpl w:val="9992210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36447CA8"/>
    <w:multiLevelType w:val="hybridMultilevel"/>
    <w:tmpl w:val="388CC44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96432E7"/>
    <w:multiLevelType w:val="hybridMultilevel"/>
    <w:tmpl w:val="14A66D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EB4285B"/>
    <w:multiLevelType w:val="hybridMultilevel"/>
    <w:tmpl w:val="4C361EE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8697967"/>
    <w:multiLevelType w:val="hybridMultilevel"/>
    <w:tmpl w:val="92AA2C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C2525E0"/>
    <w:multiLevelType w:val="hybridMultilevel"/>
    <w:tmpl w:val="21F870A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6DC207BF"/>
    <w:multiLevelType w:val="hybridMultilevel"/>
    <w:tmpl w:val="CDC44F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E247DE6"/>
    <w:multiLevelType w:val="hybridMultilevel"/>
    <w:tmpl w:val="4F04AC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8"/>
  </w:num>
  <w:num w:numId="3">
    <w:abstractNumId w:val="9"/>
  </w:num>
  <w:num w:numId="4">
    <w:abstractNumId w:val="0"/>
  </w:num>
  <w:num w:numId="5">
    <w:abstractNumId w:val="7"/>
  </w:num>
  <w:num w:numId="6">
    <w:abstractNumId w:val="3"/>
  </w:num>
  <w:num w:numId="7">
    <w:abstractNumId w:val="4"/>
  </w:num>
  <w:num w:numId="8">
    <w:abstractNumId w:val="6"/>
  </w:num>
  <w:num w:numId="9">
    <w:abstractNumId w:val="5"/>
  </w:num>
  <w:num w:numId="10">
    <w:abstractNumId w:val="10"/>
  </w:num>
  <w:num w:numId="11">
    <w:abstractNumId w:val="11"/>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A1A"/>
    <w:rsid w:val="00022EFE"/>
    <w:rsid w:val="00024908"/>
    <w:rsid w:val="000313F6"/>
    <w:rsid w:val="00050A22"/>
    <w:rsid w:val="000535F5"/>
    <w:rsid w:val="00063148"/>
    <w:rsid w:val="0007408A"/>
    <w:rsid w:val="00077E43"/>
    <w:rsid w:val="00083C54"/>
    <w:rsid w:val="00097A81"/>
    <w:rsid w:val="000B0A0F"/>
    <w:rsid w:val="000B16A1"/>
    <w:rsid w:val="000C40F0"/>
    <w:rsid w:val="000D0D88"/>
    <w:rsid w:val="000D1568"/>
    <w:rsid w:val="000D6B66"/>
    <w:rsid w:val="00100217"/>
    <w:rsid w:val="0010407B"/>
    <w:rsid w:val="00104490"/>
    <w:rsid w:val="0011026B"/>
    <w:rsid w:val="0011285D"/>
    <w:rsid w:val="00133FAE"/>
    <w:rsid w:val="00144637"/>
    <w:rsid w:val="001559B7"/>
    <w:rsid w:val="00172574"/>
    <w:rsid w:val="001733EB"/>
    <w:rsid w:val="00185472"/>
    <w:rsid w:val="001B02F1"/>
    <w:rsid w:val="001B0F5E"/>
    <w:rsid w:val="001D5E4F"/>
    <w:rsid w:val="002032EC"/>
    <w:rsid w:val="00275F92"/>
    <w:rsid w:val="002B3FF4"/>
    <w:rsid w:val="002D1C54"/>
    <w:rsid w:val="0032120F"/>
    <w:rsid w:val="003409E8"/>
    <w:rsid w:val="00357943"/>
    <w:rsid w:val="003A2BDD"/>
    <w:rsid w:val="003A7FC3"/>
    <w:rsid w:val="003B40F0"/>
    <w:rsid w:val="003B5616"/>
    <w:rsid w:val="003C004B"/>
    <w:rsid w:val="003C72F5"/>
    <w:rsid w:val="00402ECD"/>
    <w:rsid w:val="00420AFC"/>
    <w:rsid w:val="00424C19"/>
    <w:rsid w:val="00426F00"/>
    <w:rsid w:val="004460F3"/>
    <w:rsid w:val="0045129C"/>
    <w:rsid w:val="00497C95"/>
    <w:rsid w:val="004A2150"/>
    <w:rsid w:val="004C2A37"/>
    <w:rsid w:val="004D08AC"/>
    <w:rsid w:val="004D22BE"/>
    <w:rsid w:val="004F04F3"/>
    <w:rsid w:val="0050064C"/>
    <w:rsid w:val="00517F8F"/>
    <w:rsid w:val="00545620"/>
    <w:rsid w:val="00575FA2"/>
    <w:rsid w:val="00583075"/>
    <w:rsid w:val="005A70FF"/>
    <w:rsid w:val="005B65D6"/>
    <w:rsid w:val="005E0257"/>
    <w:rsid w:val="005F0558"/>
    <w:rsid w:val="005F5BC0"/>
    <w:rsid w:val="005F7D89"/>
    <w:rsid w:val="00611494"/>
    <w:rsid w:val="0064109D"/>
    <w:rsid w:val="0065322F"/>
    <w:rsid w:val="00655527"/>
    <w:rsid w:val="00685614"/>
    <w:rsid w:val="0069714D"/>
    <w:rsid w:val="006C2224"/>
    <w:rsid w:val="006D75B8"/>
    <w:rsid w:val="006E1E9B"/>
    <w:rsid w:val="006E2E7D"/>
    <w:rsid w:val="006F40CA"/>
    <w:rsid w:val="0072497E"/>
    <w:rsid w:val="007253B3"/>
    <w:rsid w:val="0072695A"/>
    <w:rsid w:val="00745542"/>
    <w:rsid w:val="00752A98"/>
    <w:rsid w:val="007800FA"/>
    <w:rsid w:val="00780B2D"/>
    <w:rsid w:val="00787D8B"/>
    <w:rsid w:val="00795B5C"/>
    <w:rsid w:val="007C09E5"/>
    <w:rsid w:val="007D11BD"/>
    <w:rsid w:val="007E1B8E"/>
    <w:rsid w:val="007E5489"/>
    <w:rsid w:val="007F25E5"/>
    <w:rsid w:val="007F2B0F"/>
    <w:rsid w:val="00811F49"/>
    <w:rsid w:val="00825731"/>
    <w:rsid w:val="00831F97"/>
    <w:rsid w:val="008507BE"/>
    <w:rsid w:val="00854D34"/>
    <w:rsid w:val="008634B4"/>
    <w:rsid w:val="008678BF"/>
    <w:rsid w:val="00873511"/>
    <w:rsid w:val="00877D73"/>
    <w:rsid w:val="00881B43"/>
    <w:rsid w:val="00891124"/>
    <w:rsid w:val="0089592A"/>
    <w:rsid w:val="00895AAC"/>
    <w:rsid w:val="008A5F03"/>
    <w:rsid w:val="008B1CCF"/>
    <w:rsid w:val="008B2CB6"/>
    <w:rsid w:val="008C08F6"/>
    <w:rsid w:val="008C3E74"/>
    <w:rsid w:val="00913129"/>
    <w:rsid w:val="00913EE8"/>
    <w:rsid w:val="00923CD9"/>
    <w:rsid w:val="009248FE"/>
    <w:rsid w:val="00931BB4"/>
    <w:rsid w:val="00931C3A"/>
    <w:rsid w:val="009403B8"/>
    <w:rsid w:val="009435F9"/>
    <w:rsid w:val="00986C98"/>
    <w:rsid w:val="009A086E"/>
    <w:rsid w:val="009B3B4E"/>
    <w:rsid w:val="009B6007"/>
    <w:rsid w:val="009D56E2"/>
    <w:rsid w:val="009D6B94"/>
    <w:rsid w:val="00A14DAB"/>
    <w:rsid w:val="00A2597F"/>
    <w:rsid w:val="00A66332"/>
    <w:rsid w:val="00A871DD"/>
    <w:rsid w:val="00A96E27"/>
    <w:rsid w:val="00AA2D91"/>
    <w:rsid w:val="00AA378F"/>
    <w:rsid w:val="00AB2018"/>
    <w:rsid w:val="00AB2D21"/>
    <w:rsid w:val="00AD55AD"/>
    <w:rsid w:val="00AD65A0"/>
    <w:rsid w:val="00B04B84"/>
    <w:rsid w:val="00B078B3"/>
    <w:rsid w:val="00B83F07"/>
    <w:rsid w:val="00BA7215"/>
    <w:rsid w:val="00BB5F8E"/>
    <w:rsid w:val="00BB6B71"/>
    <w:rsid w:val="00C041E2"/>
    <w:rsid w:val="00C2485D"/>
    <w:rsid w:val="00C32F69"/>
    <w:rsid w:val="00C34A1A"/>
    <w:rsid w:val="00C6049A"/>
    <w:rsid w:val="00C7747B"/>
    <w:rsid w:val="00CA6A8E"/>
    <w:rsid w:val="00CC7805"/>
    <w:rsid w:val="00CD3387"/>
    <w:rsid w:val="00CE4ED9"/>
    <w:rsid w:val="00D01E05"/>
    <w:rsid w:val="00D11B25"/>
    <w:rsid w:val="00D43524"/>
    <w:rsid w:val="00D4644E"/>
    <w:rsid w:val="00D66324"/>
    <w:rsid w:val="00D7499F"/>
    <w:rsid w:val="00D86E61"/>
    <w:rsid w:val="00D874CC"/>
    <w:rsid w:val="00DC48C6"/>
    <w:rsid w:val="00DC71A9"/>
    <w:rsid w:val="00DD4B0F"/>
    <w:rsid w:val="00DE09EE"/>
    <w:rsid w:val="00DE733D"/>
    <w:rsid w:val="00DF32DA"/>
    <w:rsid w:val="00E00F36"/>
    <w:rsid w:val="00E010F5"/>
    <w:rsid w:val="00E15B81"/>
    <w:rsid w:val="00E41DC1"/>
    <w:rsid w:val="00E5650A"/>
    <w:rsid w:val="00E65D05"/>
    <w:rsid w:val="00E867C1"/>
    <w:rsid w:val="00E90879"/>
    <w:rsid w:val="00E90D57"/>
    <w:rsid w:val="00E92958"/>
    <w:rsid w:val="00E951E9"/>
    <w:rsid w:val="00EA31D3"/>
    <w:rsid w:val="00ED4BE0"/>
    <w:rsid w:val="00ED7DF0"/>
    <w:rsid w:val="00F11D75"/>
    <w:rsid w:val="00F23DB1"/>
    <w:rsid w:val="00F4320C"/>
    <w:rsid w:val="00F50C6C"/>
    <w:rsid w:val="00F52146"/>
    <w:rsid w:val="00F53924"/>
    <w:rsid w:val="00F70837"/>
    <w:rsid w:val="00F963B9"/>
    <w:rsid w:val="00FA2875"/>
    <w:rsid w:val="00FC2F89"/>
    <w:rsid w:val="00FC4832"/>
    <w:rsid w:val="00FC53C4"/>
    <w:rsid w:val="00FD62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0801296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34A1A"/>
    <w:pPr>
      <w:ind w:left="720"/>
      <w:contextualSpacing/>
    </w:pPr>
  </w:style>
  <w:style w:type="table" w:styleId="TableGrid">
    <w:name w:val="Table Grid"/>
    <w:basedOn w:val="TableNormal"/>
    <w:uiPriority w:val="39"/>
    <w:rsid w:val="007455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E2E7D"/>
    <w:pPr>
      <w:tabs>
        <w:tab w:val="center" w:pos="4513"/>
        <w:tab w:val="right" w:pos="9026"/>
      </w:tabs>
      <w:spacing w:after="0" w:line="240" w:lineRule="auto"/>
    </w:pPr>
  </w:style>
  <w:style w:type="character" w:customStyle="1" w:styleId="HeaderChar">
    <w:name w:val="Header Char"/>
    <w:basedOn w:val="DefaultParagraphFont"/>
    <w:link w:val="Header"/>
    <w:uiPriority w:val="99"/>
    <w:rsid w:val="006E2E7D"/>
  </w:style>
  <w:style w:type="paragraph" w:styleId="Footer">
    <w:name w:val="footer"/>
    <w:basedOn w:val="Normal"/>
    <w:link w:val="FooterChar"/>
    <w:uiPriority w:val="99"/>
    <w:unhideWhenUsed/>
    <w:rsid w:val="006E2E7D"/>
    <w:pPr>
      <w:tabs>
        <w:tab w:val="center" w:pos="4513"/>
        <w:tab w:val="right" w:pos="9026"/>
      </w:tabs>
      <w:spacing w:after="0" w:line="240" w:lineRule="auto"/>
    </w:pPr>
  </w:style>
  <w:style w:type="character" w:customStyle="1" w:styleId="FooterChar">
    <w:name w:val="Footer Char"/>
    <w:basedOn w:val="DefaultParagraphFont"/>
    <w:link w:val="Footer"/>
    <w:uiPriority w:val="99"/>
    <w:rsid w:val="006E2E7D"/>
  </w:style>
  <w:style w:type="character" w:styleId="CommentReference">
    <w:name w:val="annotation reference"/>
    <w:basedOn w:val="DefaultParagraphFont"/>
    <w:uiPriority w:val="99"/>
    <w:semiHidden/>
    <w:unhideWhenUsed/>
    <w:rsid w:val="008C3E74"/>
    <w:rPr>
      <w:sz w:val="16"/>
      <w:szCs w:val="16"/>
    </w:rPr>
  </w:style>
  <w:style w:type="paragraph" w:styleId="CommentText">
    <w:name w:val="annotation text"/>
    <w:basedOn w:val="Normal"/>
    <w:link w:val="CommentTextChar"/>
    <w:uiPriority w:val="99"/>
    <w:semiHidden/>
    <w:unhideWhenUsed/>
    <w:rsid w:val="008C3E74"/>
    <w:pPr>
      <w:spacing w:line="240" w:lineRule="auto"/>
    </w:pPr>
    <w:rPr>
      <w:sz w:val="20"/>
      <w:szCs w:val="20"/>
    </w:rPr>
  </w:style>
  <w:style w:type="character" w:customStyle="1" w:styleId="CommentTextChar">
    <w:name w:val="Comment Text Char"/>
    <w:basedOn w:val="DefaultParagraphFont"/>
    <w:link w:val="CommentText"/>
    <w:uiPriority w:val="99"/>
    <w:semiHidden/>
    <w:rsid w:val="008C3E74"/>
    <w:rPr>
      <w:sz w:val="20"/>
      <w:szCs w:val="20"/>
    </w:rPr>
  </w:style>
  <w:style w:type="paragraph" w:styleId="CommentSubject">
    <w:name w:val="annotation subject"/>
    <w:basedOn w:val="CommentText"/>
    <w:next w:val="CommentText"/>
    <w:link w:val="CommentSubjectChar"/>
    <w:uiPriority w:val="99"/>
    <w:semiHidden/>
    <w:unhideWhenUsed/>
    <w:rsid w:val="008C3E74"/>
    <w:rPr>
      <w:b/>
      <w:bCs/>
    </w:rPr>
  </w:style>
  <w:style w:type="character" w:customStyle="1" w:styleId="CommentSubjectChar">
    <w:name w:val="Comment Subject Char"/>
    <w:basedOn w:val="CommentTextChar"/>
    <w:link w:val="CommentSubject"/>
    <w:uiPriority w:val="99"/>
    <w:semiHidden/>
    <w:rsid w:val="008C3E74"/>
    <w:rPr>
      <w:b/>
      <w:bCs/>
      <w:sz w:val="20"/>
      <w:szCs w:val="20"/>
    </w:rPr>
  </w:style>
  <w:style w:type="character" w:styleId="Hyperlink">
    <w:name w:val="Hyperlink"/>
    <w:basedOn w:val="DefaultParagraphFont"/>
    <w:uiPriority w:val="99"/>
    <w:unhideWhenUsed/>
    <w:rsid w:val="001733EB"/>
    <w:rPr>
      <w:color w:val="0563C1" w:themeColor="hyperlink"/>
      <w:u w:val="single"/>
    </w:rPr>
  </w:style>
  <w:style w:type="character" w:styleId="UnresolvedMention">
    <w:name w:val="Unresolved Mention"/>
    <w:basedOn w:val="DefaultParagraphFont"/>
    <w:uiPriority w:val="99"/>
    <w:semiHidden/>
    <w:unhideWhenUsed/>
    <w:rsid w:val="001733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792658">
      <w:bodyDiv w:val="1"/>
      <w:marLeft w:val="0"/>
      <w:marRight w:val="0"/>
      <w:marTop w:val="0"/>
      <w:marBottom w:val="0"/>
      <w:divBdr>
        <w:top w:val="none" w:sz="0" w:space="0" w:color="auto"/>
        <w:left w:val="none" w:sz="0" w:space="0" w:color="auto"/>
        <w:bottom w:val="none" w:sz="0" w:space="0" w:color="auto"/>
        <w:right w:val="none" w:sz="0" w:space="0" w:color="auto"/>
      </w:divBdr>
    </w:div>
    <w:div w:id="291640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eader" Target="header3.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oter" Target="footer2.xml"/><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5.jpeg"/><Relationship Id="rId32" Type="http://schemas.openxmlformats.org/officeDocument/2006/relationships/footer" Target="footer1.xml"/><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1.jpeg"/><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procurement@scilly.gov.uk"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22E0C-FA75-4BD0-89A8-C3CF66396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3098</Words>
  <Characters>17663</Characters>
  <Application>Microsoft Office Word</Application>
  <DocSecurity>0</DocSecurity>
  <Lines>147</Lines>
  <Paragraphs>41</Paragraphs>
  <ScaleCrop>false</ScaleCrop>
  <Company/>
  <LinksUpToDate>false</LinksUpToDate>
  <CharactersWithSpaces>20720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2023-01-18T15:07:00Z</dcterms:created>
  <dcterms:modified xsi:type="dcterms:W3CDTF">2023-01-18T17:27:00Z</dcterms:modified>
</cp:coreProperties>
</file>